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E3" w:rsidRDefault="00260E48" w:rsidP="00B755C0">
      <w:pPr>
        <w:snapToGrid w:val="0"/>
        <w:spacing w:line="240" w:lineRule="atLeast"/>
        <w:jc w:val="center"/>
        <w:rPr>
          <w:rFonts w:ascii="標楷體" w:eastAsia="標楷體" w:hAnsi="標楷體" w:hint="eastAsia"/>
          <w:b/>
          <w:sz w:val="32"/>
          <w:szCs w:val="32"/>
        </w:rPr>
      </w:pPr>
      <w:r w:rsidRPr="00B755C0">
        <w:rPr>
          <w:rFonts w:ascii="標楷體" w:eastAsia="標楷體" w:hAnsi="標楷體" w:hint="eastAsia"/>
          <w:b/>
          <w:sz w:val="32"/>
          <w:szCs w:val="32"/>
        </w:rPr>
        <w:t>僱用部分時間工作勞工應行注意事項</w:t>
      </w:r>
    </w:p>
    <w:p w:rsidR="00493DED" w:rsidRDefault="00493DED" w:rsidP="00493DED">
      <w:pPr>
        <w:snapToGrid w:val="0"/>
        <w:spacing w:line="240" w:lineRule="atLeast"/>
        <w:jc w:val="right"/>
        <w:rPr>
          <w:rFonts w:ascii="標楷體" w:eastAsia="標楷體" w:hAnsi="標楷體" w:hint="eastAsia"/>
          <w:sz w:val="20"/>
          <w:szCs w:val="20"/>
        </w:rPr>
      </w:pPr>
    </w:p>
    <w:p w:rsidR="00493DED" w:rsidRDefault="00493DED" w:rsidP="00493DED">
      <w:pPr>
        <w:snapToGrid w:val="0"/>
        <w:spacing w:line="240" w:lineRule="atLeast"/>
        <w:jc w:val="right"/>
        <w:rPr>
          <w:rFonts w:ascii="標楷體" w:eastAsia="標楷體" w:hAnsi="標楷體" w:hint="eastAsia"/>
          <w:sz w:val="20"/>
          <w:szCs w:val="20"/>
        </w:rPr>
      </w:pPr>
      <w:r>
        <w:rPr>
          <w:rFonts w:ascii="標楷體" w:eastAsia="標楷體" w:hAnsi="標楷體" w:hint="eastAsia"/>
          <w:sz w:val="20"/>
          <w:szCs w:val="20"/>
        </w:rPr>
        <w:t>勞動部</w:t>
      </w:r>
      <w:r w:rsidRPr="00493DED">
        <w:rPr>
          <w:rFonts w:ascii="標楷體" w:eastAsia="標楷體" w:hAnsi="標楷體"/>
          <w:sz w:val="20"/>
          <w:szCs w:val="20"/>
        </w:rPr>
        <w:t>103年1 月27日修正</w:t>
      </w:r>
      <w:bookmarkStart w:id="0" w:name="_GoBack"/>
      <w:bookmarkEnd w:id="0"/>
    </w:p>
    <w:p w:rsidR="00493DED" w:rsidRPr="00493DED" w:rsidRDefault="00493DED" w:rsidP="00493DED">
      <w:pPr>
        <w:snapToGrid w:val="0"/>
        <w:spacing w:line="240" w:lineRule="atLeast"/>
        <w:jc w:val="right"/>
        <w:rPr>
          <w:rFonts w:ascii="標楷體" w:eastAsia="標楷體" w:hAnsi="標楷體"/>
          <w:b/>
          <w:sz w:val="20"/>
          <w:szCs w:val="20"/>
        </w:rPr>
      </w:pPr>
    </w:p>
    <w:p w:rsidR="00B755C0" w:rsidRPr="00493DED" w:rsidRDefault="00493DED" w:rsidP="00B755C0">
      <w:pPr>
        <w:snapToGrid w:val="0"/>
        <w:spacing w:line="240" w:lineRule="atLeast"/>
        <w:jc w:val="center"/>
        <w:rPr>
          <w:rFonts w:ascii="標楷體" w:eastAsia="標楷體" w:hAnsi="標楷體"/>
          <w:b/>
          <w:sz w:val="20"/>
          <w:szCs w:val="20"/>
        </w:rPr>
      </w:pPr>
      <w:hyperlink r:id="rId6" w:history="1">
        <w:r w:rsidR="00C34A21" w:rsidRPr="00493DED">
          <w:rPr>
            <w:rStyle w:val="a3"/>
            <w:rFonts w:ascii="標楷體" w:eastAsia="標楷體" w:hAnsi="標楷體"/>
            <w:b/>
            <w:sz w:val="20"/>
            <w:szCs w:val="20"/>
          </w:rPr>
          <w:t>http://laws.mol.gov.tw/Chi/FLAW/FLAWDAT01.asp?lsid=FL072875</w:t>
        </w:r>
      </w:hyperlink>
    </w:p>
    <w:p w:rsidR="00C34A21" w:rsidRPr="00C34A21" w:rsidRDefault="00C34A21" w:rsidP="00B755C0">
      <w:pPr>
        <w:snapToGrid w:val="0"/>
        <w:spacing w:line="240" w:lineRule="atLeast"/>
        <w:jc w:val="center"/>
        <w:rPr>
          <w:rFonts w:ascii="標楷體" w:eastAsia="標楷體" w:hAnsi="標楷體"/>
          <w:b/>
        </w:rPr>
      </w:pPr>
    </w:p>
    <w:p w:rsidR="00260E48" w:rsidRPr="00B755C0" w:rsidRDefault="00260E48" w:rsidP="00B755C0">
      <w:pPr>
        <w:numPr>
          <w:ilvl w:val="0"/>
          <w:numId w:val="2"/>
        </w:numPr>
        <w:snapToGrid w:val="0"/>
        <w:spacing w:line="240" w:lineRule="atLeast"/>
        <w:jc w:val="both"/>
        <w:rPr>
          <w:rFonts w:ascii="標楷體" w:eastAsia="標楷體" w:hAnsi="標楷體"/>
          <w:b/>
        </w:rPr>
      </w:pPr>
      <w:r w:rsidRPr="00B755C0">
        <w:rPr>
          <w:rFonts w:ascii="標楷體" w:eastAsia="標楷體" w:hAnsi="標楷體" w:hint="eastAsia"/>
          <w:b/>
        </w:rPr>
        <w:t>前言</w:t>
      </w:r>
    </w:p>
    <w:p w:rsidR="00260E48" w:rsidRPr="00B755C0" w:rsidRDefault="00260E48" w:rsidP="00B755C0">
      <w:pPr>
        <w:snapToGrid w:val="0"/>
        <w:spacing w:line="240" w:lineRule="atLeast"/>
        <w:ind w:firstLineChars="200" w:firstLine="480"/>
        <w:jc w:val="both"/>
        <w:rPr>
          <w:rFonts w:ascii="標楷體" w:eastAsia="標楷體" w:hAnsi="標楷體"/>
        </w:rPr>
      </w:pPr>
      <w:r w:rsidRPr="00B755C0">
        <w:rPr>
          <w:rFonts w:ascii="標楷體" w:eastAsia="標楷體" w:hAnsi="標楷體" w:hint="eastAsia"/>
        </w:rPr>
        <w:t>從事部分時間工作勞工（下稱「部分工時勞工」）在歐美國家占有相當大的比率，近年臺灣隨著產業型態變遷，勞務給付型態日趨多元化。為保障部分工時勞工之勞動權益，特訂定本注意事項。</w:t>
      </w:r>
    </w:p>
    <w:p w:rsidR="00260E48" w:rsidRPr="00B755C0" w:rsidRDefault="00260E48" w:rsidP="00B755C0">
      <w:pPr>
        <w:snapToGrid w:val="0"/>
        <w:spacing w:line="240" w:lineRule="atLeast"/>
        <w:ind w:firstLineChars="200" w:firstLine="480"/>
        <w:jc w:val="both"/>
        <w:rPr>
          <w:rFonts w:ascii="標楷體" w:eastAsia="標楷體" w:hAnsi="標楷體"/>
        </w:rPr>
      </w:pPr>
    </w:p>
    <w:p w:rsidR="00260E48" w:rsidRPr="00B755C0" w:rsidRDefault="00260E48" w:rsidP="00B755C0">
      <w:pPr>
        <w:numPr>
          <w:ilvl w:val="0"/>
          <w:numId w:val="2"/>
        </w:numPr>
        <w:snapToGrid w:val="0"/>
        <w:spacing w:line="240" w:lineRule="atLeast"/>
        <w:jc w:val="both"/>
        <w:rPr>
          <w:rFonts w:ascii="標楷體" w:eastAsia="標楷體" w:hAnsi="標楷體"/>
          <w:b/>
        </w:rPr>
      </w:pPr>
      <w:r w:rsidRPr="00B755C0">
        <w:rPr>
          <w:rFonts w:ascii="標楷體" w:eastAsia="標楷體" w:hAnsi="標楷體" w:hint="eastAsia"/>
          <w:b/>
        </w:rPr>
        <w:t>適用</w:t>
      </w:r>
    </w:p>
    <w:p w:rsidR="00260E48" w:rsidRPr="00B755C0" w:rsidRDefault="00260E48" w:rsidP="00B755C0">
      <w:pPr>
        <w:snapToGrid w:val="0"/>
        <w:spacing w:line="240" w:lineRule="atLeast"/>
        <w:ind w:firstLineChars="200" w:firstLine="480"/>
        <w:jc w:val="both"/>
        <w:rPr>
          <w:rFonts w:ascii="標楷體" w:eastAsia="標楷體" w:hAnsi="標楷體"/>
          <w:b/>
        </w:rPr>
      </w:pPr>
      <w:r w:rsidRPr="00B755C0">
        <w:rPr>
          <w:rFonts w:ascii="標楷體" w:eastAsia="標楷體" w:hAnsi="標楷體" w:hint="eastAsia"/>
        </w:rPr>
        <w:t>事業單位僱用部分工時勞工，除依其應適用之勞工法令外，並參照本注意事項辦理。本注意事項所引用或涉及之法令如有變更，應以修正後之法令為</w:t>
      </w:r>
      <w:proofErr w:type="gramStart"/>
      <w:r w:rsidRPr="00B755C0">
        <w:rPr>
          <w:rFonts w:ascii="標楷體" w:eastAsia="標楷體" w:hAnsi="標楷體" w:hint="eastAsia"/>
        </w:rPr>
        <w:t>準</w:t>
      </w:r>
      <w:proofErr w:type="gramEnd"/>
      <w:r w:rsidRPr="00B755C0">
        <w:rPr>
          <w:rFonts w:ascii="標楷體" w:eastAsia="標楷體" w:hAnsi="標楷體" w:hint="eastAsia"/>
        </w:rPr>
        <w:t>。</w:t>
      </w:r>
    </w:p>
    <w:p w:rsidR="00260E48" w:rsidRPr="00B755C0" w:rsidRDefault="00260E48" w:rsidP="00B755C0">
      <w:pPr>
        <w:snapToGrid w:val="0"/>
        <w:spacing w:line="240" w:lineRule="atLeast"/>
        <w:ind w:firstLineChars="200" w:firstLine="480"/>
        <w:jc w:val="both"/>
        <w:rPr>
          <w:rFonts w:ascii="標楷體" w:eastAsia="標楷體" w:hAnsi="標楷體"/>
          <w:b/>
        </w:rPr>
      </w:pPr>
    </w:p>
    <w:p w:rsidR="00260E48" w:rsidRPr="00B755C0" w:rsidRDefault="00260E48" w:rsidP="00B755C0">
      <w:pPr>
        <w:numPr>
          <w:ilvl w:val="0"/>
          <w:numId w:val="2"/>
        </w:numPr>
        <w:snapToGrid w:val="0"/>
        <w:spacing w:line="240" w:lineRule="atLeast"/>
        <w:jc w:val="both"/>
        <w:rPr>
          <w:rFonts w:ascii="標楷體" w:eastAsia="標楷體" w:hAnsi="標楷體"/>
          <w:b/>
        </w:rPr>
      </w:pPr>
      <w:r w:rsidRPr="00B755C0">
        <w:rPr>
          <w:rFonts w:ascii="標楷體" w:eastAsia="標楷體" w:hAnsi="標楷體" w:hint="eastAsia"/>
          <w:b/>
        </w:rPr>
        <w:t>定義</w:t>
      </w:r>
    </w:p>
    <w:p w:rsidR="00260E48" w:rsidRPr="00B755C0" w:rsidRDefault="00260E48" w:rsidP="00B755C0">
      <w:pPr>
        <w:snapToGrid w:val="0"/>
        <w:spacing w:line="240" w:lineRule="atLeast"/>
        <w:jc w:val="both"/>
        <w:rPr>
          <w:rFonts w:ascii="標楷體" w:eastAsia="標楷體" w:hAnsi="標楷體"/>
        </w:rPr>
      </w:pPr>
      <w:r w:rsidRPr="00B755C0">
        <w:rPr>
          <w:rFonts w:ascii="標楷體" w:eastAsia="標楷體" w:hAnsi="標楷體" w:hint="eastAsia"/>
          <w:b/>
        </w:rPr>
        <w:t xml:space="preserve">    </w:t>
      </w:r>
      <w:r w:rsidRPr="00B755C0">
        <w:rPr>
          <w:rFonts w:ascii="標楷體" w:eastAsia="標楷體" w:hAnsi="標楷體" w:hint="eastAsia"/>
        </w:rPr>
        <w:t>部分工時勞工：謂其所定工作時間，較該事業單位內之全部時間工作勞工（下稱「全時勞工」）工作時間（通常為法定工作時間或事業單位所定之工作時間），有相當程度縮短之勞工，其縮短之時數，由</w:t>
      </w:r>
      <w:proofErr w:type="gramStart"/>
      <w:r w:rsidRPr="00B755C0">
        <w:rPr>
          <w:rFonts w:ascii="標楷體" w:eastAsia="標楷體" w:hAnsi="標楷體" w:hint="eastAsia"/>
        </w:rPr>
        <w:t>勞</w:t>
      </w:r>
      <w:proofErr w:type="gramEnd"/>
      <w:r w:rsidRPr="00B755C0">
        <w:rPr>
          <w:rFonts w:ascii="標楷體" w:eastAsia="標楷體" w:hAnsi="標楷體" w:hint="eastAsia"/>
        </w:rPr>
        <w:t>雇雙方協商議定之。</w:t>
      </w:r>
    </w:p>
    <w:p w:rsidR="00260E48" w:rsidRPr="00B755C0" w:rsidRDefault="00260E48" w:rsidP="00B755C0">
      <w:pPr>
        <w:snapToGrid w:val="0"/>
        <w:spacing w:line="240" w:lineRule="atLeast"/>
        <w:jc w:val="both"/>
        <w:rPr>
          <w:rFonts w:ascii="標楷體" w:eastAsia="標楷體" w:hAnsi="標楷體"/>
        </w:rPr>
      </w:pPr>
    </w:p>
    <w:p w:rsidR="00260E48" w:rsidRPr="00B755C0" w:rsidRDefault="00260E48" w:rsidP="00B755C0">
      <w:pPr>
        <w:numPr>
          <w:ilvl w:val="0"/>
          <w:numId w:val="2"/>
        </w:numPr>
        <w:snapToGrid w:val="0"/>
        <w:spacing w:line="240" w:lineRule="atLeast"/>
        <w:jc w:val="both"/>
        <w:rPr>
          <w:rFonts w:ascii="標楷體" w:eastAsia="標楷體" w:hAnsi="標楷體"/>
        </w:rPr>
      </w:pPr>
      <w:r w:rsidRPr="00B755C0">
        <w:rPr>
          <w:rFonts w:ascii="標楷體" w:eastAsia="標楷體" w:hAnsi="標楷體" w:hint="eastAsia"/>
          <w:b/>
        </w:rPr>
        <w:t>常見之部分時間工作型態</w:t>
      </w:r>
    </w:p>
    <w:p w:rsidR="00260E48" w:rsidRPr="00B755C0" w:rsidRDefault="00260E48" w:rsidP="00B755C0">
      <w:pPr>
        <w:snapToGrid w:val="0"/>
        <w:spacing w:line="240" w:lineRule="atLeast"/>
        <w:jc w:val="both"/>
        <w:rPr>
          <w:rFonts w:ascii="標楷體" w:eastAsia="標楷體" w:hAnsi="標楷體"/>
          <w:b/>
        </w:rPr>
      </w:pPr>
      <w:r w:rsidRPr="00B755C0">
        <w:rPr>
          <w:rFonts w:ascii="標楷體" w:eastAsia="標楷體" w:hAnsi="標楷體" w:hint="eastAsia"/>
          <w:b/>
        </w:rPr>
        <w:t xml:space="preserve">    事業單位內之工作型態有下列情形之一，且從事該工作之勞工所定工作</w:t>
      </w:r>
      <w:proofErr w:type="gramStart"/>
      <w:r w:rsidRPr="00B755C0">
        <w:rPr>
          <w:rFonts w:ascii="標楷體" w:eastAsia="標楷體" w:hAnsi="標楷體" w:hint="eastAsia"/>
          <w:b/>
        </w:rPr>
        <w:t>時間較全時</w:t>
      </w:r>
      <w:proofErr w:type="gramEnd"/>
      <w:r w:rsidRPr="00B755C0">
        <w:rPr>
          <w:rFonts w:ascii="標楷體" w:eastAsia="標楷體" w:hAnsi="標楷體" w:hint="eastAsia"/>
          <w:b/>
        </w:rPr>
        <w:t>勞工有相當程度之縮短者，即為本注意事項所稱之部分時間工作：</w:t>
      </w:r>
    </w:p>
    <w:p w:rsidR="00260E48" w:rsidRPr="00B755C0" w:rsidRDefault="00260E48" w:rsidP="00B755C0">
      <w:pPr>
        <w:numPr>
          <w:ilvl w:val="1"/>
          <w:numId w:val="4"/>
        </w:numPr>
        <w:snapToGrid w:val="0"/>
        <w:spacing w:line="240" w:lineRule="atLeast"/>
        <w:jc w:val="both"/>
        <w:rPr>
          <w:rFonts w:ascii="標楷體" w:eastAsia="標楷體" w:hAnsi="標楷體"/>
        </w:rPr>
      </w:pPr>
      <w:r w:rsidRPr="00B755C0">
        <w:rPr>
          <w:rFonts w:ascii="標楷體" w:eastAsia="標楷體" w:hAnsi="標楷體" w:hint="eastAsia"/>
        </w:rPr>
        <w:t>在正常的工作時間內，每日工作有固定的開始及終止之時間，但其每日工作時</w:t>
      </w:r>
      <w:proofErr w:type="gramStart"/>
      <w:r w:rsidRPr="00B755C0">
        <w:rPr>
          <w:rFonts w:ascii="標楷體" w:eastAsia="標楷體" w:hAnsi="標楷體" w:hint="eastAsia"/>
        </w:rPr>
        <w:t>數較全時</w:t>
      </w:r>
      <w:proofErr w:type="gramEnd"/>
      <w:r w:rsidRPr="00B755C0">
        <w:rPr>
          <w:rFonts w:ascii="標楷體" w:eastAsia="標楷體" w:hAnsi="標楷體" w:hint="eastAsia"/>
        </w:rPr>
        <w:t>勞工為少；或企業為因應全時勞工正常工作時間外之營運需求，所安排之班別；或企業為因應營運尖峰需求所安排之班別，在1日或1</w:t>
      </w:r>
      <w:proofErr w:type="gramStart"/>
      <w:r w:rsidRPr="00B755C0">
        <w:rPr>
          <w:rFonts w:ascii="標楷體" w:eastAsia="標楷體" w:hAnsi="標楷體" w:hint="eastAsia"/>
        </w:rPr>
        <w:t>週</w:t>
      </w:r>
      <w:proofErr w:type="gramEnd"/>
      <w:r w:rsidRPr="00B755C0">
        <w:rPr>
          <w:rFonts w:ascii="標楷體" w:eastAsia="標楷體" w:hAnsi="標楷體" w:hint="eastAsia"/>
        </w:rPr>
        <w:t>之工作量尖峰時段中，工作某一固定時間。</w:t>
      </w:r>
    </w:p>
    <w:p w:rsidR="0048668F" w:rsidRPr="00B755C0" w:rsidRDefault="0048668F" w:rsidP="00B755C0">
      <w:pPr>
        <w:numPr>
          <w:ilvl w:val="1"/>
          <w:numId w:val="4"/>
        </w:numPr>
        <w:snapToGrid w:val="0"/>
        <w:spacing w:line="240" w:lineRule="atLeast"/>
        <w:jc w:val="both"/>
        <w:rPr>
          <w:rFonts w:ascii="標楷體" w:eastAsia="標楷體" w:hAnsi="標楷體"/>
        </w:rPr>
      </w:pPr>
      <w:r w:rsidRPr="00B755C0">
        <w:rPr>
          <w:rFonts w:ascii="標楷體" w:eastAsia="標楷體" w:hAnsi="標楷體" w:hint="eastAsia"/>
        </w:rPr>
        <w:t>結合部分時間工作與彈性工作時間制度，亦即約定每週(每月、或特定期間內)總工作時數，但每週(每月、或特定</w:t>
      </w:r>
      <w:proofErr w:type="gramStart"/>
      <w:r w:rsidRPr="00B755C0">
        <w:rPr>
          <w:rFonts w:ascii="標楷體" w:eastAsia="標楷體" w:hAnsi="標楷體" w:hint="eastAsia"/>
        </w:rPr>
        <w:t>期間)</w:t>
      </w:r>
      <w:proofErr w:type="gramEnd"/>
      <w:r w:rsidRPr="00B755C0">
        <w:rPr>
          <w:rFonts w:ascii="標楷體" w:eastAsia="標楷體" w:hAnsi="標楷體" w:hint="eastAsia"/>
        </w:rPr>
        <w:t xml:space="preserve"> 內每日工作時段及時數不固定者。</w:t>
      </w:r>
    </w:p>
    <w:p w:rsidR="0048668F" w:rsidRPr="00B755C0" w:rsidRDefault="0048668F" w:rsidP="00B755C0">
      <w:pPr>
        <w:numPr>
          <w:ilvl w:val="1"/>
          <w:numId w:val="4"/>
        </w:numPr>
        <w:snapToGrid w:val="0"/>
        <w:spacing w:line="240" w:lineRule="atLeast"/>
        <w:jc w:val="both"/>
        <w:rPr>
          <w:rFonts w:ascii="標楷體" w:eastAsia="標楷體" w:hAnsi="標楷體"/>
        </w:rPr>
      </w:pPr>
      <w:r w:rsidRPr="00B755C0">
        <w:rPr>
          <w:rFonts w:ascii="標楷體" w:eastAsia="標楷體" w:hAnsi="標楷體" w:hint="eastAsia"/>
        </w:rPr>
        <w:t>分攤工作的安排，如兩人一職制。</w:t>
      </w:r>
    </w:p>
    <w:p w:rsidR="0048668F" w:rsidRPr="00B755C0" w:rsidRDefault="0048668F" w:rsidP="00B755C0">
      <w:pPr>
        <w:snapToGrid w:val="0"/>
        <w:spacing w:line="240" w:lineRule="atLeast"/>
        <w:jc w:val="both"/>
        <w:rPr>
          <w:rFonts w:ascii="標楷體" w:eastAsia="標楷體" w:hAnsi="標楷體"/>
        </w:rPr>
      </w:pPr>
    </w:p>
    <w:p w:rsidR="0048668F" w:rsidRPr="00B755C0" w:rsidRDefault="0048668F" w:rsidP="00B755C0">
      <w:pPr>
        <w:numPr>
          <w:ilvl w:val="0"/>
          <w:numId w:val="2"/>
        </w:numPr>
        <w:snapToGrid w:val="0"/>
        <w:spacing w:line="240" w:lineRule="atLeast"/>
        <w:jc w:val="both"/>
        <w:rPr>
          <w:rFonts w:ascii="標楷體" w:eastAsia="標楷體" w:hAnsi="標楷體"/>
        </w:rPr>
      </w:pPr>
      <w:r w:rsidRPr="00B755C0">
        <w:rPr>
          <w:rFonts w:ascii="標楷體" w:eastAsia="標楷體" w:hAnsi="標楷體" w:hint="eastAsia"/>
          <w:b/>
        </w:rPr>
        <w:t>僱用</w:t>
      </w:r>
    </w:p>
    <w:p w:rsidR="0048668F" w:rsidRPr="00B755C0" w:rsidRDefault="0048668F" w:rsidP="00B755C0">
      <w:pPr>
        <w:numPr>
          <w:ilvl w:val="1"/>
          <w:numId w:val="5"/>
        </w:numPr>
        <w:snapToGrid w:val="0"/>
        <w:spacing w:line="240" w:lineRule="atLeast"/>
        <w:jc w:val="both"/>
        <w:rPr>
          <w:rFonts w:ascii="標楷體" w:eastAsia="標楷體" w:hAnsi="標楷體"/>
          <w:highlight w:val="yellow"/>
        </w:rPr>
      </w:pPr>
      <w:r w:rsidRPr="00B755C0">
        <w:rPr>
          <w:rFonts w:ascii="標楷體" w:eastAsia="標楷體" w:hAnsi="標楷體" w:hint="eastAsia"/>
          <w:highlight w:val="yellow"/>
        </w:rPr>
        <w:t>僱用部分工時勞工，勞動契約宜以書面訂定，其勞動條件及勞動契約形式，應與全時勞工相同，並應明確告知部分工時勞工其權益。</w:t>
      </w:r>
    </w:p>
    <w:p w:rsidR="0048668F" w:rsidRPr="00B755C0" w:rsidRDefault="0048668F" w:rsidP="00B755C0">
      <w:pPr>
        <w:numPr>
          <w:ilvl w:val="1"/>
          <w:numId w:val="5"/>
        </w:numPr>
        <w:snapToGrid w:val="0"/>
        <w:spacing w:line="240" w:lineRule="atLeast"/>
        <w:jc w:val="both"/>
        <w:rPr>
          <w:rFonts w:ascii="標楷體" w:eastAsia="標楷體" w:hAnsi="標楷體"/>
        </w:rPr>
      </w:pPr>
      <w:r w:rsidRPr="00B755C0">
        <w:rPr>
          <w:rFonts w:ascii="標楷體" w:eastAsia="標楷體" w:hAnsi="標楷體" w:hint="eastAsia"/>
        </w:rPr>
        <w:t>雇主於招募全時勞工時，對於原受</w:t>
      </w:r>
      <w:proofErr w:type="gramStart"/>
      <w:r w:rsidRPr="00B755C0">
        <w:rPr>
          <w:rFonts w:ascii="標楷體" w:eastAsia="標楷體" w:hAnsi="標楷體" w:hint="eastAsia"/>
        </w:rPr>
        <w:t>僱</w:t>
      </w:r>
      <w:proofErr w:type="gramEnd"/>
      <w:r w:rsidRPr="00B755C0">
        <w:rPr>
          <w:rFonts w:ascii="標楷體" w:eastAsia="標楷體" w:hAnsi="標楷體" w:hint="eastAsia"/>
        </w:rPr>
        <w:t>從事相同職種工作之部分工時勞工，宜優先給予僱用之機會。</w:t>
      </w:r>
    </w:p>
    <w:p w:rsidR="0048668F" w:rsidRPr="00B755C0" w:rsidRDefault="0048668F" w:rsidP="00B755C0">
      <w:pPr>
        <w:snapToGrid w:val="0"/>
        <w:spacing w:line="240" w:lineRule="atLeast"/>
        <w:jc w:val="both"/>
        <w:rPr>
          <w:rFonts w:ascii="標楷體" w:eastAsia="標楷體" w:hAnsi="標楷體"/>
        </w:rPr>
      </w:pPr>
    </w:p>
    <w:p w:rsidR="0048668F" w:rsidRPr="00B755C0" w:rsidRDefault="0048668F" w:rsidP="00B755C0">
      <w:pPr>
        <w:numPr>
          <w:ilvl w:val="0"/>
          <w:numId w:val="2"/>
        </w:numPr>
        <w:snapToGrid w:val="0"/>
        <w:spacing w:line="240" w:lineRule="atLeast"/>
        <w:jc w:val="both"/>
        <w:rPr>
          <w:rFonts w:ascii="標楷體" w:eastAsia="標楷體" w:hAnsi="標楷體"/>
        </w:rPr>
      </w:pPr>
      <w:r w:rsidRPr="00B755C0">
        <w:rPr>
          <w:rFonts w:ascii="標楷體" w:eastAsia="標楷體" w:hAnsi="標楷體" w:hint="eastAsia"/>
          <w:b/>
        </w:rPr>
        <w:t>勞動條件基準</w:t>
      </w:r>
    </w:p>
    <w:p w:rsidR="0048668F" w:rsidRPr="00B755C0" w:rsidRDefault="000F4B3E" w:rsidP="00B755C0">
      <w:pPr>
        <w:numPr>
          <w:ilvl w:val="1"/>
          <w:numId w:val="6"/>
        </w:numPr>
        <w:snapToGrid w:val="0"/>
        <w:spacing w:line="240" w:lineRule="atLeast"/>
        <w:jc w:val="both"/>
        <w:rPr>
          <w:rFonts w:ascii="標楷體" w:eastAsia="標楷體" w:hAnsi="標楷體"/>
        </w:rPr>
      </w:pPr>
      <w:r w:rsidRPr="00B755C0">
        <w:rPr>
          <w:rFonts w:ascii="標楷體" w:eastAsia="標楷體" w:hAnsi="標楷體" w:hint="eastAsia"/>
        </w:rPr>
        <w:t>工作年資</w:t>
      </w:r>
    </w:p>
    <w:p w:rsidR="000F4B3E" w:rsidRPr="00B755C0" w:rsidRDefault="000F4B3E" w:rsidP="00B755C0">
      <w:pPr>
        <w:snapToGrid w:val="0"/>
        <w:spacing w:line="240" w:lineRule="atLeast"/>
        <w:ind w:leftChars="177" w:left="905" w:hangingChars="200" w:hanging="480"/>
        <w:jc w:val="both"/>
        <w:rPr>
          <w:rFonts w:ascii="標楷體" w:eastAsia="標楷體" w:hAnsi="標楷體"/>
        </w:rPr>
      </w:pPr>
      <w:r w:rsidRPr="00B755C0">
        <w:rPr>
          <w:rFonts w:ascii="標楷體" w:eastAsia="標楷體" w:hAnsi="標楷體" w:hint="eastAsia"/>
        </w:rPr>
        <w:t xml:space="preserve">    部分工時勞工其工作年資應自受</w:t>
      </w:r>
      <w:proofErr w:type="gramStart"/>
      <w:r w:rsidRPr="00B755C0">
        <w:rPr>
          <w:rFonts w:ascii="標楷體" w:eastAsia="標楷體" w:hAnsi="標楷體" w:hint="eastAsia"/>
        </w:rPr>
        <w:t>僱</w:t>
      </w:r>
      <w:proofErr w:type="gramEnd"/>
      <w:r w:rsidRPr="00B755C0">
        <w:rPr>
          <w:rFonts w:ascii="標楷體" w:eastAsia="標楷體" w:hAnsi="標楷體" w:hint="eastAsia"/>
        </w:rPr>
        <w:t>日起算。部分工時勞工轉換為全時勞工，或全時勞工轉換為部分工時勞工，其工作年資之計算亦同。</w:t>
      </w:r>
    </w:p>
    <w:p w:rsidR="000F4B3E" w:rsidRPr="00B755C0" w:rsidRDefault="000F4B3E" w:rsidP="00B755C0">
      <w:pPr>
        <w:numPr>
          <w:ilvl w:val="1"/>
          <w:numId w:val="6"/>
        </w:numPr>
        <w:snapToGrid w:val="0"/>
        <w:spacing w:line="240" w:lineRule="atLeast"/>
        <w:jc w:val="both"/>
        <w:rPr>
          <w:rFonts w:ascii="標楷體" w:eastAsia="標楷體" w:hAnsi="標楷體"/>
        </w:rPr>
      </w:pPr>
      <w:r w:rsidRPr="00B755C0">
        <w:rPr>
          <w:rFonts w:ascii="標楷體" w:eastAsia="標楷體" w:hAnsi="標楷體" w:hint="eastAsia"/>
        </w:rPr>
        <w:t>工資</w:t>
      </w:r>
    </w:p>
    <w:p w:rsidR="00C94D74" w:rsidRPr="00B755C0" w:rsidRDefault="000F4B3E" w:rsidP="00B755C0">
      <w:pPr>
        <w:numPr>
          <w:ilvl w:val="2"/>
          <w:numId w:val="7"/>
        </w:numPr>
        <w:snapToGrid w:val="0"/>
        <w:spacing w:line="240" w:lineRule="atLeast"/>
        <w:ind w:hanging="338"/>
        <w:jc w:val="both"/>
        <w:rPr>
          <w:rFonts w:ascii="標楷體" w:eastAsia="標楷體" w:hAnsi="標楷體"/>
        </w:rPr>
      </w:pPr>
      <w:r w:rsidRPr="00B755C0">
        <w:rPr>
          <w:rFonts w:ascii="標楷體" w:eastAsia="標楷體" w:hAnsi="標楷體" w:cs="Arial" w:hint="eastAsia"/>
        </w:rPr>
        <w:t>工資由</w:t>
      </w:r>
      <w:proofErr w:type="gramStart"/>
      <w:r w:rsidRPr="00B755C0">
        <w:rPr>
          <w:rFonts w:ascii="標楷體" w:eastAsia="標楷體" w:hAnsi="標楷體" w:cs="Arial" w:hint="eastAsia"/>
        </w:rPr>
        <w:t>勞</w:t>
      </w:r>
      <w:proofErr w:type="gramEnd"/>
      <w:r w:rsidRPr="00B755C0">
        <w:rPr>
          <w:rFonts w:ascii="標楷體" w:eastAsia="標楷體" w:hAnsi="標楷體" w:cs="Arial" w:hint="eastAsia"/>
        </w:rPr>
        <w:t>雇雙方議定之。但按月計酬者，不得低於按工作時間比例計算之每月基本工資；按時計酬者，不得低於每小時基本工資，且</w:t>
      </w:r>
      <w:r w:rsidRPr="00B755C0">
        <w:rPr>
          <w:rFonts w:ascii="標楷體" w:eastAsia="標楷體" w:hAnsi="標楷體" w:cs="Arial" w:hint="eastAsia"/>
        </w:rPr>
        <w:lastRenderedPageBreak/>
        <w:t>其工資不宜約定一部以實物給付；按日計酬者，於法定正常工作時間內，不得低於每小時基本工資乘以工作</w:t>
      </w:r>
      <w:proofErr w:type="gramStart"/>
      <w:r w:rsidRPr="00B755C0">
        <w:rPr>
          <w:rFonts w:ascii="標楷體" w:eastAsia="標楷體" w:hAnsi="標楷體" w:cs="Arial" w:hint="eastAsia"/>
        </w:rPr>
        <w:t>時數後之</w:t>
      </w:r>
      <w:proofErr w:type="gramEnd"/>
      <w:r w:rsidRPr="00B755C0">
        <w:rPr>
          <w:rFonts w:ascii="標楷體" w:eastAsia="標楷體" w:hAnsi="標楷體" w:cs="Arial" w:hint="eastAsia"/>
        </w:rPr>
        <w:t>金額。</w:t>
      </w:r>
    </w:p>
    <w:p w:rsidR="00C94D74" w:rsidRPr="00B755C0" w:rsidRDefault="00C94D74" w:rsidP="00B755C0">
      <w:pPr>
        <w:numPr>
          <w:ilvl w:val="2"/>
          <w:numId w:val="7"/>
        </w:numPr>
        <w:snapToGrid w:val="0"/>
        <w:spacing w:line="240" w:lineRule="atLeast"/>
        <w:ind w:hanging="338"/>
        <w:jc w:val="both"/>
        <w:rPr>
          <w:rFonts w:ascii="標楷體" w:eastAsia="標楷體" w:hAnsi="標楷體"/>
        </w:rPr>
      </w:pPr>
      <w:r w:rsidRPr="00B755C0">
        <w:rPr>
          <w:rFonts w:ascii="標楷體" w:eastAsia="標楷體" w:hAnsi="標楷體" w:hint="eastAsia"/>
        </w:rPr>
        <w:t>勞工每日工作時間超過約定之工作時間而未達勞動基準法所定正常工作時間部分之工資，由</w:t>
      </w:r>
      <w:proofErr w:type="gramStart"/>
      <w:r w:rsidRPr="00B755C0">
        <w:rPr>
          <w:rFonts w:ascii="標楷體" w:eastAsia="標楷體" w:hAnsi="標楷體" w:hint="eastAsia"/>
        </w:rPr>
        <w:t>勞</w:t>
      </w:r>
      <w:proofErr w:type="gramEnd"/>
      <w:r w:rsidRPr="00B755C0">
        <w:rPr>
          <w:rFonts w:ascii="標楷體" w:eastAsia="標楷體" w:hAnsi="標楷體" w:hint="eastAsia"/>
        </w:rPr>
        <w:t>雇雙方議定之；超過該法所定正常工作時間部分，應依該法第</w:t>
      </w:r>
      <w:r w:rsidRPr="00B755C0">
        <w:rPr>
          <w:rFonts w:ascii="標楷體" w:eastAsia="標楷體" w:hAnsi="標楷體"/>
        </w:rPr>
        <w:t>24</w:t>
      </w:r>
      <w:r w:rsidRPr="00B755C0">
        <w:rPr>
          <w:rFonts w:ascii="標楷體" w:eastAsia="標楷體" w:hAnsi="標楷體" w:hint="eastAsia"/>
        </w:rPr>
        <w:t>條規定辦理。</w:t>
      </w:r>
    </w:p>
    <w:p w:rsidR="00C94D74" w:rsidRPr="00B755C0" w:rsidRDefault="00C94D74" w:rsidP="00B755C0">
      <w:pPr>
        <w:numPr>
          <w:ilvl w:val="1"/>
          <w:numId w:val="6"/>
        </w:numPr>
        <w:snapToGrid w:val="0"/>
        <w:spacing w:line="240" w:lineRule="atLeast"/>
        <w:jc w:val="both"/>
        <w:rPr>
          <w:rFonts w:ascii="標楷體" w:eastAsia="標楷體" w:hAnsi="標楷體"/>
        </w:rPr>
      </w:pPr>
      <w:r w:rsidRPr="00B755C0">
        <w:rPr>
          <w:rFonts w:ascii="標楷體" w:eastAsia="標楷體" w:hAnsi="標楷體" w:hint="eastAsia"/>
        </w:rPr>
        <w:t>例假、休假、請假等相關權益</w:t>
      </w:r>
    </w:p>
    <w:p w:rsidR="00C94D74" w:rsidRPr="00B755C0" w:rsidRDefault="00C94D74" w:rsidP="00B755C0">
      <w:pPr>
        <w:numPr>
          <w:ilvl w:val="2"/>
          <w:numId w:val="9"/>
        </w:numPr>
        <w:snapToGrid w:val="0"/>
        <w:spacing w:line="240" w:lineRule="atLeast"/>
        <w:ind w:hanging="338"/>
        <w:jc w:val="both"/>
        <w:rPr>
          <w:rFonts w:ascii="標楷體" w:eastAsia="標楷體" w:hAnsi="標楷體"/>
          <w:highlight w:val="yellow"/>
        </w:rPr>
      </w:pPr>
      <w:r w:rsidRPr="00B755C0">
        <w:rPr>
          <w:rFonts w:ascii="標楷體" w:eastAsia="標楷體" w:hAnsi="標楷體" w:cs="Arial" w:hint="eastAsia"/>
          <w:highlight w:val="yellow"/>
        </w:rPr>
        <w:t>勞工每</w:t>
      </w:r>
      <w:r w:rsidRPr="00B755C0">
        <w:rPr>
          <w:rFonts w:ascii="標楷體" w:eastAsia="標楷體" w:hAnsi="標楷體" w:cs="Arial"/>
          <w:highlight w:val="yellow"/>
        </w:rPr>
        <w:t>7</w:t>
      </w:r>
      <w:r w:rsidRPr="00B755C0">
        <w:rPr>
          <w:rFonts w:ascii="標楷體" w:eastAsia="標楷體" w:hAnsi="標楷體" w:cs="Arial" w:hint="eastAsia"/>
          <w:highlight w:val="yellow"/>
        </w:rPr>
        <w:t>日中至少應有</w:t>
      </w:r>
      <w:r w:rsidRPr="00B755C0">
        <w:rPr>
          <w:rFonts w:ascii="標楷體" w:eastAsia="標楷體" w:hAnsi="標楷體" w:cs="Arial"/>
          <w:highlight w:val="yellow"/>
        </w:rPr>
        <w:t>1</w:t>
      </w:r>
      <w:r w:rsidRPr="00B755C0">
        <w:rPr>
          <w:rFonts w:ascii="標楷體" w:eastAsia="標楷體" w:hAnsi="標楷體" w:cs="Arial" w:hint="eastAsia"/>
          <w:highlight w:val="yellow"/>
        </w:rPr>
        <w:t>日之休息，作為例假，工資照給；</w:t>
      </w:r>
      <w:r w:rsidRPr="00B755C0">
        <w:rPr>
          <w:rFonts w:ascii="標楷體" w:eastAsia="標楷體" w:hAnsi="標楷體" w:hint="eastAsia"/>
          <w:highlight w:val="yellow"/>
        </w:rPr>
        <w:t>按時計酬者，</w:t>
      </w:r>
      <w:proofErr w:type="gramStart"/>
      <w:r w:rsidRPr="00B755C0">
        <w:rPr>
          <w:rFonts w:ascii="標楷體" w:eastAsia="標楷體" w:hAnsi="標楷體" w:hint="eastAsia"/>
          <w:highlight w:val="yellow"/>
        </w:rPr>
        <w:t>勞</w:t>
      </w:r>
      <w:proofErr w:type="gramEnd"/>
      <w:r w:rsidRPr="00B755C0">
        <w:rPr>
          <w:rFonts w:ascii="標楷體" w:eastAsia="標楷體" w:hAnsi="標楷體" w:hint="eastAsia"/>
          <w:highlight w:val="yellow"/>
        </w:rPr>
        <w:t>雇雙方議定以不低於基本工資每小時工資額，除另有約定外，得</w:t>
      </w:r>
      <w:proofErr w:type="gramStart"/>
      <w:r w:rsidRPr="00B755C0">
        <w:rPr>
          <w:rFonts w:ascii="標楷體" w:eastAsia="標楷體" w:hAnsi="標楷體" w:hint="eastAsia"/>
          <w:highlight w:val="yellow"/>
        </w:rPr>
        <w:t>不</w:t>
      </w:r>
      <w:proofErr w:type="gramEnd"/>
      <w:r w:rsidRPr="00B755C0">
        <w:rPr>
          <w:rFonts w:ascii="標楷體" w:eastAsia="標楷體" w:hAnsi="標楷體" w:hint="eastAsia"/>
          <w:highlight w:val="yellow"/>
        </w:rPr>
        <w:t>另行加給例假日照給之工資。</w:t>
      </w:r>
    </w:p>
    <w:p w:rsidR="00C94D74" w:rsidRPr="00B755C0" w:rsidRDefault="00C94D74" w:rsidP="00B755C0">
      <w:pPr>
        <w:numPr>
          <w:ilvl w:val="2"/>
          <w:numId w:val="9"/>
        </w:numPr>
        <w:snapToGrid w:val="0"/>
        <w:spacing w:line="240" w:lineRule="atLeast"/>
        <w:ind w:hanging="338"/>
        <w:jc w:val="both"/>
        <w:rPr>
          <w:rFonts w:ascii="標楷體" w:eastAsia="標楷體" w:hAnsi="標楷體"/>
        </w:rPr>
      </w:pPr>
      <w:r w:rsidRPr="00B755C0">
        <w:rPr>
          <w:rFonts w:ascii="標楷體" w:eastAsia="標楷體" w:hAnsi="標楷體" w:hint="eastAsia"/>
        </w:rPr>
        <w:t>紀念日、勞動節日及其他由中央主管機關規定應放假之日，</w:t>
      </w:r>
      <w:proofErr w:type="gramStart"/>
      <w:r w:rsidRPr="00B755C0">
        <w:rPr>
          <w:rFonts w:ascii="標楷體" w:eastAsia="標楷體" w:hAnsi="標楷體" w:hint="eastAsia"/>
        </w:rPr>
        <w:t>均應休假</w:t>
      </w:r>
      <w:proofErr w:type="gramEnd"/>
      <w:r w:rsidRPr="00B755C0">
        <w:rPr>
          <w:rFonts w:ascii="標楷體" w:eastAsia="標楷體" w:hAnsi="標楷體" w:hint="eastAsia"/>
        </w:rPr>
        <w:t>，工資應由雇主照給。</w:t>
      </w:r>
      <w:proofErr w:type="gramStart"/>
      <w:r w:rsidRPr="00B755C0">
        <w:rPr>
          <w:rFonts w:ascii="標楷體" w:eastAsia="標楷體" w:hAnsi="標楷體" w:hint="eastAsia"/>
        </w:rPr>
        <w:t>雇主經徵得</w:t>
      </w:r>
      <w:proofErr w:type="gramEnd"/>
      <w:r w:rsidRPr="00B755C0">
        <w:rPr>
          <w:rFonts w:ascii="標楷體" w:eastAsia="標楷體" w:hAnsi="標楷體" w:hint="eastAsia"/>
        </w:rPr>
        <w:t>勞工同意於休假日工作者，工資應加倍發給。但得由</w:t>
      </w:r>
      <w:proofErr w:type="gramStart"/>
      <w:r w:rsidRPr="00B755C0">
        <w:rPr>
          <w:rFonts w:ascii="標楷體" w:eastAsia="標楷體" w:hAnsi="標楷體" w:hint="eastAsia"/>
        </w:rPr>
        <w:t>勞</w:t>
      </w:r>
      <w:proofErr w:type="gramEnd"/>
      <w:r w:rsidRPr="00B755C0">
        <w:rPr>
          <w:rFonts w:ascii="標楷體" w:eastAsia="標楷體" w:hAnsi="標楷體" w:hint="eastAsia"/>
        </w:rPr>
        <w:t>雇雙方協商將休假日與其他工作日對調實施放假。</w:t>
      </w:r>
    </w:p>
    <w:p w:rsidR="00C94D74" w:rsidRPr="00B755C0" w:rsidRDefault="00C94D74" w:rsidP="00B755C0">
      <w:pPr>
        <w:numPr>
          <w:ilvl w:val="2"/>
          <w:numId w:val="9"/>
        </w:numPr>
        <w:snapToGrid w:val="0"/>
        <w:spacing w:line="240" w:lineRule="atLeast"/>
        <w:ind w:hanging="338"/>
        <w:jc w:val="both"/>
        <w:rPr>
          <w:rFonts w:ascii="標楷體" w:eastAsia="標楷體" w:hAnsi="標楷體"/>
        </w:rPr>
      </w:pPr>
      <w:r w:rsidRPr="00B755C0">
        <w:rPr>
          <w:rFonts w:ascii="標楷體" w:eastAsia="標楷體" w:hAnsi="標楷體" w:hint="eastAsia"/>
        </w:rPr>
        <w:t>特別休假依勞動基準法第</w:t>
      </w:r>
      <w:r w:rsidRPr="00B755C0">
        <w:rPr>
          <w:rFonts w:ascii="標楷體" w:eastAsia="標楷體" w:hAnsi="標楷體"/>
        </w:rPr>
        <w:t>38</w:t>
      </w:r>
      <w:r w:rsidRPr="00B755C0">
        <w:rPr>
          <w:rFonts w:ascii="標楷體" w:eastAsia="標楷體" w:hAnsi="標楷體" w:hint="eastAsia"/>
        </w:rPr>
        <w:t>條規定辦理。其休假日期由</w:t>
      </w:r>
      <w:proofErr w:type="gramStart"/>
      <w:r w:rsidRPr="00B755C0">
        <w:rPr>
          <w:rFonts w:ascii="標楷體" w:eastAsia="標楷體" w:hAnsi="標楷體" w:hint="eastAsia"/>
        </w:rPr>
        <w:t>勞</w:t>
      </w:r>
      <w:proofErr w:type="gramEnd"/>
      <w:r w:rsidRPr="00B755C0">
        <w:rPr>
          <w:rFonts w:ascii="標楷體" w:eastAsia="標楷體" w:hAnsi="標楷體" w:hint="eastAsia"/>
        </w:rPr>
        <w:t>雇雙方議定之，年度可休特別休假時數，得參考下列方式</w:t>
      </w:r>
      <w:proofErr w:type="gramStart"/>
      <w:r w:rsidRPr="00B755C0">
        <w:rPr>
          <w:rFonts w:ascii="標楷體" w:eastAsia="標楷體" w:hAnsi="標楷體" w:hint="eastAsia"/>
        </w:rPr>
        <w:t>比例計給之</w:t>
      </w:r>
      <w:proofErr w:type="gramEnd"/>
      <w:r w:rsidRPr="00B755C0">
        <w:rPr>
          <w:rFonts w:ascii="標楷體" w:eastAsia="標楷體" w:hAnsi="標楷體" w:hint="eastAsia"/>
        </w:rPr>
        <w:t>：</w:t>
      </w:r>
    </w:p>
    <w:p w:rsidR="00C94D74" w:rsidRPr="00B755C0" w:rsidRDefault="00C94D74" w:rsidP="00B755C0">
      <w:pPr>
        <w:snapToGrid w:val="0"/>
        <w:spacing w:line="240" w:lineRule="atLeast"/>
        <w:ind w:leftChars="450" w:left="1320" w:hangingChars="100" w:hanging="240"/>
        <w:jc w:val="both"/>
        <w:rPr>
          <w:rFonts w:ascii="標楷體" w:eastAsia="標楷體" w:hAnsi="標楷體"/>
        </w:rPr>
      </w:pPr>
      <w:r w:rsidRPr="00B755C0">
        <w:rPr>
          <w:rFonts w:ascii="標楷體" w:eastAsia="標楷體" w:hAnsi="標楷體" w:hint="eastAsia"/>
        </w:rPr>
        <w:t xml:space="preserve">  </w:t>
      </w:r>
      <w:r w:rsidRPr="00B755C0">
        <w:rPr>
          <w:rFonts w:ascii="標楷體" w:eastAsia="標楷體" w:hAnsi="標楷體" w:cs="Arial" w:hint="eastAsia"/>
          <w:highlight w:val="yellow"/>
        </w:rPr>
        <w:t>以</w:t>
      </w:r>
      <w:r w:rsidRPr="00B755C0">
        <w:rPr>
          <w:rFonts w:ascii="標楷體" w:eastAsia="標楷體" w:hAnsi="標楷體" w:hint="eastAsia"/>
          <w:highlight w:val="yellow"/>
        </w:rPr>
        <w:t>部分工時勞工</w:t>
      </w:r>
      <w:r w:rsidRPr="00B755C0">
        <w:rPr>
          <w:rFonts w:ascii="標楷體" w:eastAsia="標楷體" w:hAnsi="標楷體" w:cs="Arial" w:hint="eastAsia"/>
          <w:highlight w:val="yellow"/>
        </w:rPr>
        <w:t>全年正常工作時間</w:t>
      </w:r>
      <w:proofErr w:type="gramStart"/>
      <w:r w:rsidRPr="00B755C0">
        <w:rPr>
          <w:rFonts w:ascii="標楷體" w:eastAsia="標楷體" w:hAnsi="標楷體" w:cs="Arial" w:hint="eastAsia"/>
          <w:highlight w:val="yellow"/>
        </w:rPr>
        <w:t>佔</w:t>
      </w:r>
      <w:proofErr w:type="gramEnd"/>
      <w:r w:rsidRPr="00B755C0">
        <w:rPr>
          <w:rFonts w:ascii="標楷體" w:eastAsia="標楷體" w:hAnsi="標楷體" w:cs="Arial" w:hint="eastAsia"/>
          <w:highlight w:val="yellow"/>
        </w:rPr>
        <w:t>全時勞工全年正常工作時間之比例，乘以勞動基準法第</w:t>
      </w:r>
      <w:r w:rsidRPr="00B755C0">
        <w:rPr>
          <w:rFonts w:ascii="標楷體" w:eastAsia="標楷體" w:hAnsi="標楷體" w:cs="Arial"/>
          <w:highlight w:val="yellow"/>
        </w:rPr>
        <w:t>38</w:t>
      </w:r>
      <w:r w:rsidRPr="00B755C0">
        <w:rPr>
          <w:rFonts w:ascii="標楷體" w:eastAsia="標楷體" w:hAnsi="標楷體" w:cs="Arial" w:hint="eastAsia"/>
          <w:highlight w:val="yellow"/>
        </w:rPr>
        <w:t>條所定特別休假日</w:t>
      </w:r>
      <w:proofErr w:type="gramStart"/>
      <w:r w:rsidRPr="00B755C0">
        <w:rPr>
          <w:rFonts w:ascii="標楷體" w:eastAsia="標楷體" w:hAnsi="標楷體" w:cs="Arial" w:hint="eastAsia"/>
          <w:highlight w:val="yellow"/>
        </w:rPr>
        <w:t>數計給</w:t>
      </w:r>
      <w:proofErr w:type="gramEnd"/>
      <w:r w:rsidRPr="00B755C0">
        <w:rPr>
          <w:rFonts w:ascii="標楷體" w:eastAsia="標楷體" w:hAnsi="標楷體" w:cs="Arial" w:hint="eastAsia"/>
          <w:highlight w:val="yellow"/>
        </w:rPr>
        <w:t>。不足一日部分由</w:t>
      </w:r>
      <w:proofErr w:type="gramStart"/>
      <w:r w:rsidRPr="00B755C0">
        <w:rPr>
          <w:rFonts w:ascii="標楷體" w:eastAsia="標楷體" w:hAnsi="標楷體" w:cs="Arial" w:hint="eastAsia"/>
          <w:highlight w:val="yellow"/>
        </w:rPr>
        <w:t>勞</w:t>
      </w:r>
      <w:proofErr w:type="gramEnd"/>
      <w:r w:rsidRPr="00B755C0">
        <w:rPr>
          <w:rFonts w:ascii="標楷體" w:eastAsia="標楷體" w:hAnsi="標楷體" w:cs="Arial" w:hint="eastAsia"/>
          <w:highlight w:val="yellow"/>
        </w:rPr>
        <w:t>雇雙方協商議定，惟不得損害勞工權益。但</w:t>
      </w:r>
      <w:r w:rsidRPr="00B755C0">
        <w:rPr>
          <w:rFonts w:ascii="標楷體" w:eastAsia="標楷體" w:hAnsi="標楷體" w:hint="eastAsia"/>
          <w:highlight w:val="yellow"/>
        </w:rPr>
        <w:t>部分工時勞工</w:t>
      </w:r>
      <w:r w:rsidRPr="00B755C0">
        <w:rPr>
          <w:rFonts w:ascii="標楷體" w:eastAsia="標楷體" w:hAnsi="標楷體" w:cs="Arial" w:hint="eastAsia"/>
          <w:highlight w:val="yellow"/>
        </w:rPr>
        <w:t>每週工作日數與該事業單位之全時勞工相同，僅每日工作時數較短者，仍應依</w:t>
      </w:r>
      <w:r w:rsidRPr="00B755C0">
        <w:rPr>
          <w:rFonts w:ascii="標楷體" w:eastAsia="標楷體" w:hAnsi="標楷體" w:hint="eastAsia"/>
          <w:highlight w:val="yellow"/>
        </w:rPr>
        <w:t>勞動基準法第</w:t>
      </w:r>
      <w:r w:rsidRPr="00B755C0">
        <w:rPr>
          <w:rFonts w:ascii="標楷體" w:eastAsia="標楷體" w:hAnsi="標楷體"/>
          <w:highlight w:val="yellow"/>
        </w:rPr>
        <w:t>38</w:t>
      </w:r>
      <w:r w:rsidRPr="00B755C0">
        <w:rPr>
          <w:rFonts w:ascii="標楷體" w:eastAsia="標楷體" w:hAnsi="標楷體" w:hint="eastAsia"/>
          <w:highlight w:val="yellow"/>
        </w:rPr>
        <w:t>條規定給予休假日數。</w:t>
      </w:r>
    </w:p>
    <w:p w:rsidR="00C94D74" w:rsidRPr="00B755C0" w:rsidRDefault="00C94D74" w:rsidP="00B755C0">
      <w:pPr>
        <w:numPr>
          <w:ilvl w:val="2"/>
          <w:numId w:val="9"/>
        </w:numPr>
        <w:snapToGrid w:val="0"/>
        <w:spacing w:line="240" w:lineRule="atLeast"/>
        <w:ind w:hanging="338"/>
        <w:jc w:val="both"/>
        <w:rPr>
          <w:rFonts w:ascii="標楷體" w:eastAsia="標楷體" w:hAnsi="標楷體"/>
        </w:rPr>
      </w:pPr>
      <w:r w:rsidRPr="00B755C0">
        <w:rPr>
          <w:rFonts w:ascii="標楷體" w:eastAsia="標楷體" w:hAnsi="標楷體" w:cs="Arial" w:hint="eastAsia"/>
        </w:rPr>
        <w:t>婚、喪、事、病假依勞工請假規則辦理，其請假之每日時數，得參考下列</w:t>
      </w:r>
      <w:proofErr w:type="gramStart"/>
      <w:r w:rsidRPr="00B755C0">
        <w:rPr>
          <w:rFonts w:ascii="標楷體" w:eastAsia="標楷體" w:hAnsi="標楷體" w:cs="Arial" w:hint="eastAsia"/>
        </w:rPr>
        <w:t>方式計給</w:t>
      </w:r>
      <w:proofErr w:type="gramEnd"/>
      <w:r w:rsidRPr="00B755C0">
        <w:rPr>
          <w:rFonts w:ascii="標楷體" w:eastAsia="標楷體" w:hAnsi="標楷體" w:cs="Arial" w:hint="eastAsia"/>
        </w:rPr>
        <w:t>：</w:t>
      </w:r>
    </w:p>
    <w:p w:rsidR="00C94D74" w:rsidRPr="00B755C0" w:rsidRDefault="00C94D74" w:rsidP="00B755C0">
      <w:pPr>
        <w:snapToGrid w:val="0"/>
        <w:spacing w:line="240" w:lineRule="atLeast"/>
        <w:ind w:leftChars="450" w:left="1320" w:hangingChars="100" w:hanging="240"/>
        <w:jc w:val="both"/>
        <w:rPr>
          <w:rFonts w:ascii="標楷體" w:eastAsia="標楷體" w:hAnsi="標楷體" w:cs="Arial"/>
        </w:rPr>
      </w:pPr>
      <w:r w:rsidRPr="00B755C0">
        <w:rPr>
          <w:rFonts w:ascii="標楷體" w:eastAsia="標楷體" w:hAnsi="標楷體" w:cs="Arial" w:hint="eastAsia"/>
        </w:rPr>
        <w:t xml:space="preserve">  </w:t>
      </w:r>
      <w:r w:rsidRPr="00B755C0">
        <w:rPr>
          <w:rFonts w:ascii="標楷體" w:eastAsia="標楷體" w:hAnsi="標楷體" w:cs="Arial" w:hint="eastAsia"/>
          <w:highlight w:val="yellow"/>
        </w:rPr>
        <w:t>按勞工平均每週工作時數除以</w:t>
      </w:r>
      <w:r w:rsidRPr="00B755C0">
        <w:rPr>
          <w:rFonts w:ascii="標楷體" w:eastAsia="標楷體" w:hAnsi="標楷體" w:cs="Arial"/>
          <w:highlight w:val="yellow"/>
        </w:rPr>
        <w:t>42</w:t>
      </w:r>
      <w:r w:rsidRPr="00B755C0">
        <w:rPr>
          <w:rFonts w:ascii="標楷體" w:eastAsia="標楷體" w:hAnsi="標楷體" w:cs="Arial" w:hint="eastAsia"/>
          <w:highlight w:val="yellow"/>
        </w:rPr>
        <w:t>小時（依每</w:t>
      </w:r>
      <w:r w:rsidRPr="00B755C0">
        <w:rPr>
          <w:rFonts w:ascii="標楷體" w:eastAsia="標楷體" w:hAnsi="標楷體" w:cs="Arial"/>
          <w:highlight w:val="yellow"/>
        </w:rPr>
        <w:t>2</w:t>
      </w:r>
      <w:proofErr w:type="gramStart"/>
      <w:r w:rsidRPr="00B755C0">
        <w:rPr>
          <w:rFonts w:ascii="標楷體" w:eastAsia="標楷體" w:hAnsi="標楷體" w:cs="Arial" w:hint="eastAsia"/>
          <w:highlight w:val="yellow"/>
        </w:rPr>
        <w:t>週</w:t>
      </w:r>
      <w:proofErr w:type="gramEnd"/>
      <w:r w:rsidRPr="00B755C0">
        <w:rPr>
          <w:rFonts w:ascii="標楷體" w:eastAsia="標楷體" w:hAnsi="標楷體" w:cs="Arial" w:hint="eastAsia"/>
          <w:highlight w:val="yellow"/>
        </w:rPr>
        <w:t>法定正常工作時間推算平均每週工作時數）乘以應給予請假日數乘以</w:t>
      </w:r>
      <w:r w:rsidRPr="00B755C0">
        <w:rPr>
          <w:rFonts w:ascii="標楷體" w:eastAsia="標楷體" w:hAnsi="標楷體" w:cs="Arial"/>
          <w:highlight w:val="yellow"/>
        </w:rPr>
        <w:t>8</w:t>
      </w:r>
      <w:r w:rsidRPr="00B755C0">
        <w:rPr>
          <w:rFonts w:ascii="標楷體" w:eastAsia="標楷體" w:hAnsi="標楷體" w:cs="Arial" w:hint="eastAsia"/>
          <w:highlight w:val="yellow"/>
        </w:rPr>
        <w:t>小時。</w:t>
      </w:r>
    </w:p>
    <w:p w:rsidR="00C94D74" w:rsidRPr="00B755C0" w:rsidRDefault="00C94D74" w:rsidP="00B755C0">
      <w:pPr>
        <w:numPr>
          <w:ilvl w:val="2"/>
          <w:numId w:val="9"/>
        </w:numPr>
        <w:snapToGrid w:val="0"/>
        <w:spacing w:line="240" w:lineRule="atLeast"/>
        <w:ind w:hanging="338"/>
        <w:jc w:val="both"/>
        <w:rPr>
          <w:rFonts w:ascii="標楷體" w:eastAsia="標楷體" w:hAnsi="標楷體"/>
        </w:rPr>
      </w:pPr>
      <w:r w:rsidRPr="00B755C0">
        <w:rPr>
          <w:rFonts w:ascii="標楷體" w:eastAsia="標楷體" w:hAnsi="標楷體" w:cs="Arial" w:hint="eastAsia"/>
        </w:rPr>
        <w:t>產假依勞動基準法第</w:t>
      </w:r>
      <w:r w:rsidRPr="00B755C0">
        <w:rPr>
          <w:rFonts w:ascii="標楷體" w:eastAsia="標楷體" w:hAnsi="標楷體" w:cs="Arial"/>
        </w:rPr>
        <w:t>50</w:t>
      </w:r>
      <w:r w:rsidRPr="00B755C0">
        <w:rPr>
          <w:rFonts w:ascii="標楷體" w:eastAsia="標楷體" w:hAnsi="標楷體" w:cs="Arial" w:hint="eastAsia"/>
        </w:rPr>
        <w:t>條及性別工作平等法第</w:t>
      </w:r>
      <w:r w:rsidRPr="00B755C0">
        <w:rPr>
          <w:rFonts w:ascii="標楷體" w:eastAsia="標楷體" w:hAnsi="標楷體" w:cs="Arial"/>
        </w:rPr>
        <w:t>15</w:t>
      </w:r>
      <w:r w:rsidRPr="00B755C0">
        <w:rPr>
          <w:rFonts w:ascii="標楷體" w:eastAsia="標楷體" w:hAnsi="標楷體" w:cs="Arial" w:hint="eastAsia"/>
        </w:rPr>
        <w:t>條規定辦理：</w:t>
      </w:r>
    </w:p>
    <w:p w:rsidR="00C94D74" w:rsidRPr="00B755C0" w:rsidRDefault="00C94D74" w:rsidP="00B755C0">
      <w:pPr>
        <w:snapToGrid w:val="0"/>
        <w:spacing w:line="240" w:lineRule="atLeast"/>
        <w:ind w:leftChars="450" w:left="1320" w:hangingChars="100" w:hanging="240"/>
        <w:jc w:val="both"/>
        <w:rPr>
          <w:rFonts w:ascii="標楷體" w:eastAsia="標楷體" w:hAnsi="標楷體" w:cs="Arial"/>
        </w:rPr>
      </w:pPr>
      <w:r w:rsidRPr="00B755C0">
        <w:rPr>
          <w:rFonts w:ascii="標楷體" w:eastAsia="標楷體" w:hAnsi="標楷體" w:cs="Arial" w:hint="eastAsia"/>
        </w:rPr>
        <w:t xml:space="preserve">  </w:t>
      </w:r>
      <w:r w:rsidRPr="00B755C0">
        <w:rPr>
          <w:rFonts w:ascii="標楷體" w:eastAsia="標楷體" w:hAnsi="標楷體" w:hint="eastAsia"/>
        </w:rPr>
        <w:t>產假旨在保護母性身體之健康，</w:t>
      </w:r>
      <w:r w:rsidRPr="00B755C0">
        <w:rPr>
          <w:rFonts w:ascii="標楷體" w:eastAsia="標楷體" w:hAnsi="標楷體" w:hint="eastAsia"/>
          <w:highlight w:val="yellow"/>
        </w:rPr>
        <w:t>部分時間工作之女性勞工亦應享有此權利，因此仍應依勞動基準法第</w:t>
      </w:r>
      <w:r w:rsidRPr="00B755C0">
        <w:rPr>
          <w:rFonts w:ascii="標楷體" w:eastAsia="標楷體" w:hAnsi="標楷體"/>
          <w:highlight w:val="yellow"/>
        </w:rPr>
        <w:t>50</w:t>
      </w:r>
      <w:r w:rsidRPr="00B755C0">
        <w:rPr>
          <w:rFonts w:ascii="標楷體" w:eastAsia="標楷體" w:hAnsi="標楷體" w:hint="eastAsia"/>
          <w:highlight w:val="yellow"/>
        </w:rPr>
        <w:t>條及性別工作平等法第</w:t>
      </w:r>
      <w:r w:rsidRPr="00B755C0">
        <w:rPr>
          <w:rFonts w:ascii="標楷體" w:eastAsia="標楷體" w:hAnsi="標楷體"/>
          <w:highlight w:val="yellow"/>
        </w:rPr>
        <w:t>15</w:t>
      </w:r>
      <w:r w:rsidRPr="00B755C0">
        <w:rPr>
          <w:rFonts w:ascii="標楷體" w:eastAsia="標楷體" w:hAnsi="標楷體" w:hint="eastAsia"/>
          <w:highlight w:val="yellow"/>
        </w:rPr>
        <w:t>條規定，給予產假，以利母體調養恢復體力。適用勞動基準法之</w:t>
      </w:r>
      <w:r w:rsidRPr="00B755C0">
        <w:rPr>
          <w:rFonts w:ascii="標楷體" w:eastAsia="標楷體" w:hAnsi="標楷體" w:cs="Arial" w:hint="eastAsia"/>
          <w:highlight w:val="yellow"/>
        </w:rPr>
        <w:t>女性勞工，受</w:t>
      </w:r>
      <w:proofErr w:type="gramStart"/>
      <w:r w:rsidRPr="00B755C0">
        <w:rPr>
          <w:rFonts w:ascii="標楷體" w:eastAsia="標楷體" w:hAnsi="標楷體" w:cs="Arial" w:hint="eastAsia"/>
          <w:highlight w:val="yellow"/>
        </w:rPr>
        <w:t>僱</w:t>
      </w:r>
      <w:proofErr w:type="gramEnd"/>
      <w:r w:rsidRPr="00B755C0">
        <w:rPr>
          <w:rFonts w:ascii="標楷體" w:eastAsia="標楷體" w:hAnsi="標楷體" w:cs="Arial" w:hint="eastAsia"/>
          <w:highlight w:val="yellow"/>
        </w:rPr>
        <w:t>工作</w:t>
      </w:r>
      <w:r w:rsidRPr="00B755C0">
        <w:rPr>
          <w:rFonts w:ascii="標楷體" w:eastAsia="標楷體" w:hAnsi="標楷體" w:cs="Arial"/>
          <w:highlight w:val="yellow"/>
        </w:rPr>
        <w:t>6</w:t>
      </w:r>
      <w:r w:rsidRPr="00B755C0">
        <w:rPr>
          <w:rFonts w:ascii="標楷體" w:eastAsia="標楷體" w:hAnsi="標楷體" w:cs="Arial" w:hint="eastAsia"/>
          <w:highlight w:val="yellow"/>
        </w:rPr>
        <w:t>個月以上者，產假停止工作期間工資照給；未滿</w:t>
      </w:r>
      <w:r w:rsidRPr="00B755C0">
        <w:rPr>
          <w:rFonts w:ascii="標楷體" w:eastAsia="標楷體" w:hAnsi="標楷體" w:cs="Arial"/>
          <w:highlight w:val="yellow"/>
        </w:rPr>
        <w:t>6</w:t>
      </w:r>
      <w:r w:rsidRPr="00B755C0">
        <w:rPr>
          <w:rFonts w:ascii="標楷體" w:eastAsia="標楷體" w:hAnsi="標楷體" w:cs="Arial" w:hint="eastAsia"/>
          <w:highlight w:val="yellow"/>
        </w:rPr>
        <w:t>個月者減半發給。</w:t>
      </w:r>
      <w:r w:rsidRPr="00B755C0">
        <w:rPr>
          <w:rFonts w:ascii="標楷體" w:eastAsia="標楷體" w:hAnsi="標楷體" w:cs="Arial"/>
          <w:highlight w:val="yellow"/>
        </w:rPr>
        <w:t>(</w:t>
      </w:r>
      <w:r w:rsidRPr="00B755C0">
        <w:rPr>
          <w:rFonts w:ascii="標楷體" w:eastAsia="標楷體" w:hAnsi="標楷體" w:cs="Arial" w:hint="eastAsia"/>
          <w:highlight w:val="yellow"/>
        </w:rPr>
        <w:t>六</w:t>
      </w:r>
      <w:r w:rsidRPr="00B755C0">
        <w:rPr>
          <w:rFonts w:ascii="標楷體" w:eastAsia="標楷體" w:hAnsi="標楷體" w:cs="Arial"/>
          <w:highlight w:val="yellow"/>
        </w:rPr>
        <w:t xml:space="preserve">) </w:t>
      </w:r>
      <w:r w:rsidRPr="00B755C0">
        <w:rPr>
          <w:rFonts w:ascii="標楷體" w:eastAsia="標楷體" w:hAnsi="標楷體" w:cs="Arial" w:hint="eastAsia"/>
          <w:highlight w:val="yellow"/>
        </w:rPr>
        <w:t>其他性別工作平等法所規定之</w:t>
      </w:r>
      <w:proofErr w:type="gramStart"/>
      <w:r w:rsidRPr="00B755C0">
        <w:rPr>
          <w:rFonts w:ascii="標楷體" w:eastAsia="標楷體" w:hAnsi="標楷體" w:cs="Arial" w:hint="eastAsia"/>
          <w:highlight w:val="yellow"/>
        </w:rPr>
        <w:t>各種假別及</w:t>
      </w:r>
      <w:proofErr w:type="gramEnd"/>
      <w:r w:rsidRPr="00B755C0">
        <w:rPr>
          <w:rFonts w:ascii="標楷體" w:eastAsia="標楷體" w:hAnsi="標楷體" w:cs="Arial" w:hint="eastAsia"/>
          <w:highlight w:val="yellow"/>
        </w:rPr>
        <w:t>相關權益與全時勞工相同。</w:t>
      </w:r>
    </w:p>
    <w:p w:rsidR="00C94D74" w:rsidRPr="00B755C0" w:rsidRDefault="00C94D74" w:rsidP="00B755C0">
      <w:pPr>
        <w:numPr>
          <w:ilvl w:val="1"/>
          <w:numId w:val="6"/>
        </w:numPr>
        <w:snapToGrid w:val="0"/>
        <w:spacing w:line="240" w:lineRule="atLeast"/>
        <w:jc w:val="both"/>
        <w:rPr>
          <w:rFonts w:ascii="標楷體" w:eastAsia="標楷體" w:hAnsi="標楷體"/>
        </w:rPr>
      </w:pPr>
      <w:r w:rsidRPr="00B755C0">
        <w:rPr>
          <w:rFonts w:ascii="標楷體" w:eastAsia="標楷體" w:hAnsi="標楷體" w:hint="eastAsia"/>
        </w:rPr>
        <w:t>資遣與退休</w:t>
      </w:r>
    </w:p>
    <w:p w:rsidR="00C94D74" w:rsidRPr="00B755C0" w:rsidRDefault="008C0144" w:rsidP="00B755C0">
      <w:pPr>
        <w:numPr>
          <w:ilvl w:val="2"/>
          <w:numId w:val="10"/>
        </w:numPr>
        <w:snapToGrid w:val="0"/>
        <w:spacing w:line="240" w:lineRule="atLeast"/>
        <w:ind w:hanging="338"/>
        <w:jc w:val="both"/>
        <w:rPr>
          <w:rFonts w:ascii="標楷體" w:eastAsia="標楷體" w:hAnsi="標楷體"/>
        </w:rPr>
      </w:pPr>
      <w:r w:rsidRPr="00B755C0">
        <w:rPr>
          <w:rFonts w:ascii="標楷體" w:eastAsia="標楷體" w:hAnsi="標楷體" w:hint="eastAsia"/>
        </w:rPr>
        <w:t>資遣預告</w:t>
      </w:r>
      <w:proofErr w:type="gramStart"/>
      <w:r w:rsidRPr="00B755C0">
        <w:rPr>
          <w:rFonts w:ascii="標楷體" w:eastAsia="標楷體" w:hAnsi="標楷體" w:hint="eastAsia"/>
        </w:rPr>
        <w:t>期間，</w:t>
      </w:r>
      <w:proofErr w:type="gramEnd"/>
      <w:r w:rsidRPr="00B755C0">
        <w:rPr>
          <w:rFonts w:ascii="標楷體" w:eastAsia="標楷體" w:hAnsi="標楷體" w:hint="eastAsia"/>
        </w:rPr>
        <w:t>依勞動基準法第</w:t>
      </w:r>
      <w:r w:rsidRPr="00B755C0">
        <w:rPr>
          <w:rFonts w:ascii="標楷體" w:eastAsia="標楷體" w:hAnsi="標楷體"/>
        </w:rPr>
        <w:t>16</w:t>
      </w:r>
      <w:r w:rsidRPr="00B755C0">
        <w:rPr>
          <w:rFonts w:ascii="標楷體" w:eastAsia="標楷體" w:hAnsi="標楷體" w:hint="eastAsia"/>
        </w:rPr>
        <w:t>條規定辦理：勞工接到資遣預告後，為另謀工作得請假外出，請假期間之工資照給。其請假時數，每星期不得超過</w:t>
      </w:r>
      <w:r w:rsidRPr="00B755C0">
        <w:rPr>
          <w:rFonts w:ascii="標楷體" w:eastAsia="標楷體" w:hAnsi="標楷體"/>
        </w:rPr>
        <w:t>2</w:t>
      </w:r>
      <w:r w:rsidRPr="00B755C0">
        <w:rPr>
          <w:rFonts w:ascii="標楷體" w:eastAsia="標楷體" w:hAnsi="標楷體" w:hint="eastAsia"/>
        </w:rPr>
        <w:t>日之工作時間。</w:t>
      </w:r>
    </w:p>
    <w:p w:rsidR="008C0144" w:rsidRPr="00B755C0" w:rsidRDefault="008C0144" w:rsidP="00B755C0">
      <w:pPr>
        <w:numPr>
          <w:ilvl w:val="2"/>
          <w:numId w:val="10"/>
        </w:numPr>
        <w:snapToGrid w:val="0"/>
        <w:spacing w:line="240" w:lineRule="atLeast"/>
        <w:ind w:hanging="338"/>
        <w:jc w:val="both"/>
        <w:rPr>
          <w:rFonts w:ascii="標楷體" w:eastAsia="標楷體" w:hAnsi="標楷體"/>
        </w:rPr>
      </w:pPr>
      <w:r w:rsidRPr="00B755C0">
        <w:rPr>
          <w:rFonts w:ascii="標楷體" w:eastAsia="標楷體" w:hAnsi="標楷體" w:hint="eastAsia"/>
        </w:rPr>
        <w:t>資遣費與退休金，依勞動基準法及勞工退休金</w:t>
      </w:r>
      <w:proofErr w:type="gramStart"/>
      <w:r w:rsidRPr="00B755C0">
        <w:rPr>
          <w:rFonts w:ascii="標楷體" w:eastAsia="標楷體" w:hAnsi="標楷體" w:hint="eastAsia"/>
        </w:rPr>
        <w:t>條例計給</w:t>
      </w:r>
      <w:proofErr w:type="gramEnd"/>
      <w:r w:rsidRPr="00B755C0">
        <w:rPr>
          <w:rFonts w:ascii="標楷體" w:eastAsia="標楷體" w:hAnsi="標楷體" w:hint="eastAsia"/>
        </w:rPr>
        <w:t>：</w:t>
      </w:r>
    </w:p>
    <w:p w:rsidR="008C0144" w:rsidRPr="00B755C0" w:rsidRDefault="008C0144" w:rsidP="00B755C0">
      <w:pPr>
        <w:numPr>
          <w:ilvl w:val="3"/>
          <w:numId w:val="10"/>
        </w:numPr>
        <w:snapToGrid w:val="0"/>
        <w:spacing w:line="240" w:lineRule="atLeast"/>
        <w:jc w:val="both"/>
        <w:rPr>
          <w:rFonts w:ascii="標楷體" w:eastAsia="標楷體" w:hAnsi="標楷體"/>
        </w:rPr>
      </w:pPr>
      <w:r w:rsidRPr="00B755C0">
        <w:rPr>
          <w:rFonts w:ascii="標楷體" w:eastAsia="標楷體" w:hAnsi="標楷體" w:hint="eastAsia"/>
        </w:rPr>
        <w:t>部分工時勞工適用勞動基準法退休制度之工作年資，自受</w:t>
      </w:r>
      <w:proofErr w:type="gramStart"/>
      <w:r w:rsidRPr="00B755C0">
        <w:rPr>
          <w:rFonts w:ascii="標楷體" w:eastAsia="標楷體" w:hAnsi="標楷體" w:hint="eastAsia"/>
        </w:rPr>
        <w:t>僱</w:t>
      </w:r>
      <w:proofErr w:type="gramEnd"/>
      <w:r w:rsidRPr="00B755C0">
        <w:rPr>
          <w:rFonts w:ascii="標楷體" w:eastAsia="標楷體" w:hAnsi="標楷體" w:hint="eastAsia"/>
        </w:rPr>
        <w:t>日開始起算。退休金、資遣費之計算，依據該法第2條、第17條、第55條及第84條之2</w:t>
      </w:r>
      <w:proofErr w:type="gramStart"/>
      <w:r w:rsidRPr="00B755C0">
        <w:rPr>
          <w:rFonts w:ascii="標楷體" w:eastAsia="標楷體" w:hAnsi="標楷體" w:hint="eastAsia"/>
        </w:rPr>
        <w:t>規定計給</w:t>
      </w:r>
      <w:proofErr w:type="gramEnd"/>
      <w:r w:rsidRPr="00B755C0">
        <w:rPr>
          <w:rFonts w:ascii="標楷體" w:eastAsia="標楷體" w:hAnsi="標楷體" w:hint="eastAsia"/>
        </w:rPr>
        <w:t>，其計算方式與全時勞工並無不同。</w:t>
      </w:r>
    </w:p>
    <w:p w:rsidR="008C0144" w:rsidRPr="00B755C0" w:rsidRDefault="008C0144" w:rsidP="00B755C0">
      <w:pPr>
        <w:numPr>
          <w:ilvl w:val="3"/>
          <w:numId w:val="10"/>
        </w:numPr>
        <w:snapToGrid w:val="0"/>
        <w:spacing w:line="240" w:lineRule="atLeast"/>
        <w:jc w:val="both"/>
        <w:rPr>
          <w:rFonts w:ascii="標楷體" w:eastAsia="標楷體" w:hAnsi="標楷體"/>
        </w:rPr>
      </w:pPr>
      <w:r w:rsidRPr="00B755C0">
        <w:rPr>
          <w:rFonts w:ascii="標楷體" w:eastAsia="標楷體" w:hAnsi="標楷體" w:hint="eastAsia"/>
        </w:rPr>
        <w:t>部分工時勞工適用勞工退休金條例之工作年資退休金，雇主應依該條例第6條及第14條規定，按月為勞工提繳退休金。資遣費計算應依該條例第12條規定計給。</w:t>
      </w:r>
    </w:p>
    <w:p w:rsidR="008C0144" w:rsidRPr="00B755C0" w:rsidRDefault="008C0144" w:rsidP="00B755C0">
      <w:pPr>
        <w:numPr>
          <w:ilvl w:val="1"/>
          <w:numId w:val="6"/>
        </w:numPr>
        <w:snapToGrid w:val="0"/>
        <w:spacing w:line="240" w:lineRule="atLeast"/>
        <w:jc w:val="both"/>
        <w:rPr>
          <w:rFonts w:ascii="標楷體" w:eastAsia="標楷體" w:hAnsi="標楷體"/>
        </w:rPr>
      </w:pPr>
      <w:r w:rsidRPr="00B755C0">
        <w:rPr>
          <w:rFonts w:ascii="標楷體" w:eastAsia="標楷體" w:hAnsi="標楷體" w:hint="eastAsia"/>
        </w:rPr>
        <w:t>職業災害補償</w:t>
      </w:r>
    </w:p>
    <w:p w:rsidR="008C0144" w:rsidRPr="00B755C0" w:rsidRDefault="008C0144" w:rsidP="00B755C0">
      <w:pPr>
        <w:snapToGrid w:val="0"/>
        <w:spacing w:line="240" w:lineRule="atLeast"/>
        <w:ind w:leftChars="177" w:left="905" w:hangingChars="200" w:hanging="480"/>
        <w:jc w:val="both"/>
        <w:rPr>
          <w:rFonts w:ascii="標楷體" w:eastAsia="標楷體" w:hAnsi="標楷體"/>
        </w:rPr>
      </w:pPr>
      <w:r w:rsidRPr="00B755C0">
        <w:rPr>
          <w:rFonts w:ascii="標楷體" w:eastAsia="標楷體" w:hAnsi="標楷體" w:hint="eastAsia"/>
        </w:rPr>
        <w:lastRenderedPageBreak/>
        <w:t xml:space="preserve">    部分工時勞工發生職業災害時，雇主應依勞動基準法第</w:t>
      </w:r>
      <w:r w:rsidRPr="00B755C0">
        <w:rPr>
          <w:rFonts w:ascii="標楷體" w:eastAsia="標楷體" w:hAnsi="標楷體"/>
        </w:rPr>
        <w:t>59</w:t>
      </w:r>
      <w:r w:rsidRPr="00B755C0">
        <w:rPr>
          <w:rFonts w:ascii="標楷體" w:eastAsia="標楷體" w:hAnsi="標楷體" w:hint="eastAsia"/>
        </w:rPr>
        <w:t>條規定予以補償，不因其為部分工時勞工而有不同。</w:t>
      </w:r>
    </w:p>
    <w:p w:rsidR="008C0144" w:rsidRPr="00B755C0" w:rsidRDefault="008C0144" w:rsidP="00B755C0">
      <w:pPr>
        <w:numPr>
          <w:ilvl w:val="1"/>
          <w:numId w:val="6"/>
        </w:numPr>
        <w:snapToGrid w:val="0"/>
        <w:spacing w:line="240" w:lineRule="atLeast"/>
        <w:jc w:val="both"/>
        <w:rPr>
          <w:rFonts w:ascii="標楷體" w:eastAsia="標楷體" w:hAnsi="標楷體"/>
        </w:rPr>
      </w:pPr>
      <w:r w:rsidRPr="00B755C0">
        <w:rPr>
          <w:rFonts w:ascii="標楷體" w:eastAsia="標楷體" w:hAnsi="標楷體" w:hint="eastAsia"/>
        </w:rPr>
        <w:t>工作規則</w:t>
      </w:r>
    </w:p>
    <w:p w:rsidR="008C0144" w:rsidRPr="00B755C0" w:rsidRDefault="008C0144" w:rsidP="00B755C0">
      <w:pPr>
        <w:snapToGrid w:val="0"/>
        <w:spacing w:line="240" w:lineRule="atLeast"/>
        <w:ind w:leftChars="177" w:left="905" w:hangingChars="200" w:hanging="480"/>
        <w:jc w:val="both"/>
        <w:rPr>
          <w:rFonts w:ascii="標楷體" w:eastAsia="標楷體" w:hAnsi="標楷體"/>
        </w:rPr>
      </w:pPr>
      <w:r w:rsidRPr="00B755C0">
        <w:rPr>
          <w:rFonts w:ascii="標楷體" w:eastAsia="標楷體" w:hAnsi="標楷體" w:hint="eastAsia"/>
        </w:rPr>
        <w:t xml:space="preserve">    勞動基準法第</w:t>
      </w:r>
      <w:r w:rsidRPr="00B755C0">
        <w:rPr>
          <w:rFonts w:ascii="標楷體" w:eastAsia="標楷體" w:hAnsi="標楷體"/>
        </w:rPr>
        <w:t>70</w:t>
      </w:r>
      <w:r w:rsidRPr="00B755C0">
        <w:rPr>
          <w:rFonts w:ascii="標楷體" w:eastAsia="標楷體" w:hAnsi="標楷體" w:hint="eastAsia"/>
        </w:rPr>
        <w:t>條規定，凡僱用勞工人數</w:t>
      </w:r>
      <w:r w:rsidRPr="00B755C0">
        <w:rPr>
          <w:rFonts w:ascii="標楷體" w:eastAsia="標楷體" w:hAnsi="標楷體"/>
        </w:rPr>
        <w:t>30</w:t>
      </w:r>
      <w:r w:rsidRPr="00B755C0">
        <w:rPr>
          <w:rFonts w:ascii="標楷體" w:eastAsia="標楷體" w:hAnsi="標楷體" w:hint="eastAsia"/>
        </w:rPr>
        <w:t>人以上者，應依其事業性質，訂立工作規則；如有僱用部分工時勞工，工作規則中應依相關法令訂定適用於部分工時勞工之條款。</w:t>
      </w:r>
    </w:p>
    <w:p w:rsidR="008C0144" w:rsidRPr="00B755C0" w:rsidRDefault="008C0144" w:rsidP="00B755C0">
      <w:pPr>
        <w:snapToGrid w:val="0"/>
        <w:spacing w:line="240" w:lineRule="atLeast"/>
        <w:ind w:leftChars="177" w:left="905" w:hangingChars="200" w:hanging="480"/>
        <w:jc w:val="both"/>
        <w:rPr>
          <w:rFonts w:ascii="標楷體" w:eastAsia="標楷體" w:hAnsi="標楷體"/>
        </w:rPr>
      </w:pPr>
    </w:p>
    <w:p w:rsidR="008C0144" w:rsidRPr="00B755C0" w:rsidRDefault="008C0144" w:rsidP="00B755C0">
      <w:pPr>
        <w:numPr>
          <w:ilvl w:val="0"/>
          <w:numId w:val="2"/>
        </w:numPr>
        <w:snapToGrid w:val="0"/>
        <w:spacing w:line="240" w:lineRule="atLeast"/>
        <w:jc w:val="both"/>
        <w:rPr>
          <w:rFonts w:ascii="標楷體" w:eastAsia="標楷體" w:hAnsi="標楷體"/>
        </w:rPr>
      </w:pPr>
      <w:r w:rsidRPr="00B755C0">
        <w:rPr>
          <w:rFonts w:ascii="標楷體" w:eastAsia="標楷體" w:hAnsi="標楷體" w:hint="eastAsia"/>
          <w:b/>
        </w:rPr>
        <w:t>職工福利</w:t>
      </w:r>
    </w:p>
    <w:p w:rsidR="008C0144" w:rsidRPr="00B755C0" w:rsidRDefault="008C0144" w:rsidP="00B755C0">
      <w:pPr>
        <w:snapToGrid w:val="0"/>
        <w:spacing w:line="240" w:lineRule="atLeast"/>
        <w:ind w:firstLineChars="200" w:firstLine="480"/>
        <w:jc w:val="both"/>
        <w:rPr>
          <w:rFonts w:ascii="標楷體" w:eastAsia="標楷體" w:hAnsi="標楷體"/>
        </w:rPr>
      </w:pPr>
      <w:r w:rsidRPr="00B755C0">
        <w:rPr>
          <w:rFonts w:ascii="標楷體" w:eastAsia="標楷體" w:hAnsi="標楷體" w:hint="eastAsia"/>
        </w:rPr>
        <w:t>凡受</w:t>
      </w:r>
      <w:proofErr w:type="gramStart"/>
      <w:r w:rsidRPr="00B755C0">
        <w:rPr>
          <w:rFonts w:ascii="標楷體" w:eastAsia="標楷體" w:hAnsi="標楷體" w:hint="eastAsia"/>
        </w:rPr>
        <w:t>僱</w:t>
      </w:r>
      <w:proofErr w:type="gramEnd"/>
      <w:r w:rsidRPr="00B755C0">
        <w:rPr>
          <w:rFonts w:ascii="標楷體" w:eastAsia="標楷體" w:hAnsi="標楷體" w:hint="eastAsia"/>
        </w:rPr>
        <w:t>於公、民營工廠、礦廠或平時僱用職工在</w:t>
      </w:r>
      <w:r w:rsidRPr="00B755C0">
        <w:rPr>
          <w:rFonts w:ascii="標楷體" w:eastAsia="標楷體" w:hAnsi="標楷體"/>
        </w:rPr>
        <w:t>50</w:t>
      </w:r>
      <w:r w:rsidRPr="00B755C0">
        <w:rPr>
          <w:rFonts w:ascii="標楷體" w:eastAsia="標楷體" w:hAnsi="標楷體" w:hint="eastAsia"/>
        </w:rPr>
        <w:t>人以上金融機構、公司、行號、農、漁、牧場等之部分工時勞工，應依職工福利金條例規定每月自薪津扣</w:t>
      </w:r>
      <w:r w:rsidRPr="00B755C0">
        <w:rPr>
          <w:rFonts w:ascii="標楷體" w:eastAsia="標楷體" w:hAnsi="標楷體"/>
        </w:rPr>
        <w:t>0.5</w:t>
      </w:r>
      <w:r w:rsidRPr="00B755C0">
        <w:rPr>
          <w:rFonts w:ascii="標楷體" w:eastAsia="標楷體" w:hAnsi="標楷體" w:hint="eastAsia"/>
        </w:rPr>
        <w:t>％職工福利金，並享有由職工福利委員會辦理之福利事項。</w:t>
      </w:r>
    </w:p>
    <w:p w:rsidR="00095973" w:rsidRPr="00B755C0" w:rsidRDefault="00095973" w:rsidP="00B755C0">
      <w:pPr>
        <w:snapToGrid w:val="0"/>
        <w:spacing w:line="240" w:lineRule="atLeast"/>
        <w:jc w:val="both"/>
        <w:rPr>
          <w:rFonts w:ascii="標楷體" w:eastAsia="標楷體" w:hAnsi="標楷體"/>
        </w:rPr>
      </w:pPr>
    </w:p>
    <w:p w:rsidR="00095973" w:rsidRPr="00B755C0" w:rsidRDefault="00095973" w:rsidP="00B755C0">
      <w:pPr>
        <w:numPr>
          <w:ilvl w:val="0"/>
          <w:numId w:val="2"/>
        </w:numPr>
        <w:snapToGrid w:val="0"/>
        <w:spacing w:line="240" w:lineRule="atLeast"/>
        <w:jc w:val="both"/>
        <w:rPr>
          <w:rFonts w:ascii="標楷體" w:eastAsia="標楷體" w:hAnsi="標楷體"/>
        </w:rPr>
      </w:pPr>
      <w:r w:rsidRPr="00B755C0">
        <w:rPr>
          <w:rFonts w:ascii="標楷體" w:eastAsia="標楷體" w:hAnsi="標楷體" w:hint="eastAsia"/>
          <w:b/>
        </w:rPr>
        <w:t>勞工保險與就業保險</w:t>
      </w:r>
    </w:p>
    <w:p w:rsidR="00095973" w:rsidRPr="00B755C0" w:rsidRDefault="00095973" w:rsidP="00B755C0">
      <w:pPr>
        <w:numPr>
          <w:ilvl w:val="1"/>
          <w:numId w:val="17"/>
        </w:numPr>
        <w:snapToGrid w:val="0"/>
        <w:spacing w:line="240" w:lineRule="atLeast"/>
        <w:jc w:val="both"/>
        <w:rPr>
          <w:rFonts w:ascii="標楷體" w:eastAsia="標楷體" w:hAnsi="標楷體"/>
        </w:rPr>
      </w:pPr>
      <w:r w:rsidRPr="00B755C0">
        <w:rPr>
          <w:rFonts w:ascii="標楷體" w:eastAsia="標楷體" w:hAnsi="標楷體" w:cs="新細明體" w:hint="eastAsia"/>
          <w:kern w:val="0"/>
        </w:rPr>
        <w:t>年滿15歲以上，65歲以下，</w:t>
      </w:r>
      <w:r w:rsidRPr="00B755C0">
        <w:rPr>
          <w:rFonts w:ascii="標楷體" w:eastAsia="標楷體" w:hAnsi="標楷體" w:cs="新細明體"/>
          <w:kern w:val="0"/>
        </w:rPr>
        <w:t>受</w:t>
      </w:r>
      <w:proofErr w:type="gramStart"/>
      <w:r w:rsidRPr="00B755C0">
        <w:rPr>
          <w:rFonts w:ascii="標楷體" w:eastAsia="標楷體" w:hAnsi="標楷體" w:cs="新細明體"/>
          <w:kern w:val="0"/>
        </w:rPr>
        <w:t>僱</w:t>
      </w:r>
      <w:proofErr w:type="gramEnd"/>
      <w:r w:rsidRPr="00B755C0">
        <w:rPr>
          <w:rFonts w:ascii="標楷體" w:eastAsia="標楷體" w:hAnsi="標楷體" w:cs="新細明體"/>
          <w:kern w:val="0"/>
        </w:rPr>
        <w:t>於僱用勞工5人以上事業單位之</w:t>
      </w:r>
      <w:r w:rsidRPr="00B755C0">
        <w:rPr>
          <w:rFonts w:ascii="標楷體" w:eastAsia="標楷體" w:hAnsi="標楷體" w:hint="eastAsia"/>
        </w:rPr>
        <w:t>部分工時勞工</w:t>
      </w:r>
      <w:r w:rsidRPr="00B755C0">
        <w:rPr>
          <w:rFonts w:ascii="標楷體" w:eastAsia="標楷體" w:hAnsi="標楷體" w:cs="新細明體"/>
          <w:kern w:val="0"/>
        </w:rPr>
        <w:t>，應依勞工保險條例第6條規定由雇主辦理加保。</w:t>
      </w:r>
      <w:r w:rsidRPr="00B755C0">
        <w:rPr>
          <w:rFonts w:ascii="標楷體" w:eastAsia="標楷體" w:hAnsi="標楷體" w:cs="新細明體" w:hint="eastAsia"/>
          <w:kern w:val="0"/>
        </w:rPr>
        <w:t>至於</w:t>
      </w:r>
      <w:r w:rsidRPr="00B755C0">
        <w:rPr>
          <w:rFonts w:ascii="標楷體" w:eastAsia="標楷體" w:hAnsi="標楷體" w:cs="新細明體"/>
          <w:kern w:val="0"/>
        </w:rPr>
        <w:t>僱用</w:t>
      </w:r>
      <w:r w:rsidRPr="00B755C0">
        <w:rPr>
          <w:rFonts w:ascii="標楷體" w:eastAsia="標楷體" w:hAnsi="標楷體" w:cs="新細明體" w:hint="eastAsia"/>
          <w:kern w:val="0"/>
        </w:rPr>
        <w:t>勞</w:t>
      </w:r>
      <w:r w:rsidRPr="00B755C0">
        <w:rPr>
          <w:rFonts w:ascii="標楷體" w:eastAsia="標楷體" w:hAnsi="標楷體" w:cs="新細明體"/>
          <w:kern w:val="0"/>
        </w:rPr>
        <w:t>工未滿5人之事業單位</w:t>
      </w:r>
      <w:r w:rsidRPr="00B755C0">
        <w:rPr>
          <w:rFonts w:ascii="標楷體" w:eastAsia="標楷體" w:hAnsi="標楷體" w:hint="eastAsia"/>
        </w:rPr>
        <w:t>部分工時勞工</w:t>
      </w:r>
      <w:r w:rsidRPr="00B755C0">
        <w:rPr>
          <w:rFonts w:ascii="標楷體" w:eastAsia="標楷體" w:hAnsi="標楷體" w:cs="新細明體"/>
          <w:kern w:val="0"/>
        </w:rPr>
        <w:t>，</w:t>
      </w:r>
      <w:r w:rsidRPr="00B755C0">
        <w:rPr>
          <w:rFonts w:ascii="標楷體" w:eastAsia="標楷體" w:hAnsi="標楷體" w:cs="新細明體" w:hint="eastAsia"/>
          <w:kern w:val="0"/>
        </w:rPr>
        <w:t>依勞工保險條例第8條規定，</w:t>
      </w:r>
      <w:r w:rsidRPr="00B755C0">
        <w:rPr>
          <w:rFonts w:ascii="標楷體" w:eastAsia="標楷體" w:hAnsi="標楷體" w:cs="新細明體"/>
          <w:kern w:val="0"/>
        </w:rPr>
        <w:t>得自願加保</w:t>
      </w:r>
      <w:r w:rsidRPr="00B755C0">
        <w:rPr>
          <w:rFonts w:ascii="標楷體" w:eastAsia="標楷體" w:hAnsi="標楷體" w:cs="新細明體" w:hint="eastAsia"/>
          <w:kern w:val="0"/>
        </w:rPr>
        <w:t>。</w:t>
      </w:r>
      <w:proofErr w:type="gramStart"/>
      <w:r w:rsidRPr="00B755C0">
        <w:rPr>
          <w:rFonts w:ascii="標楷體" w:eastAsia="標楷體" w:hAnsi="標楷體" w:cs="新細明體" w:hint="eastAsia"/>
          <w:kern w:val="0"/>
        </w:rPr>
        <w:t>惟</w:t>
      </w:r>
      <w:proofErr w:type="gramEnd"/>
      <w:r w:rsidRPr="00B755C0">
        <w:rPr>
          <w:rFonts w:ascii="標楷體" w:eastAsia="標楷體" w:hAnsi="標楷體" w:cs="新細明體" w:hint="eastAsia"/>
          <w:kern w:val="0"/>
        </w:rPr>
        <w:t>雇主如</w:t>
      </w:r>
      <w:r w:rsidRPr="00B755C0">
        <w:rPr>
          <w:rFonts w:ascii="標楷體" w:eastAsia="標楷體" w:hAnsi="標楷體" w:cs="新細明體"/>
          <w:kern w:val="0"/>
        </w:rPr>
        <w:t>已為所屬勞工申報加保者，其僱用之</w:t>
      </w:r>
      <w:r w:rsidRPr="00B755C0">
        <w:rPr>
          <w:rFonts w:ascii="標楷體" w:eastAsia="標楷體" w:hAnsi="標楷體" w:hint="eastAsia"/>
        </w:rPr>
        <w:t>部分工時勞工</w:t>
      </w:r>
      <w:r w:rsidRPr="00B755C0">
        <w:rPr>
          <w:rFonts w:ascii="標楷體" w:eastAsia="標楷體" w:hAnsi="標楷體" w:cs="新細明體"/>
          <w:kern w:val="0"/>
        </w:rPr>
        <w:t>，亦應辦理加保。</w:t>
      </w:r>
    </w:p>
    <w:p w:rsidR="00095973" w:rsidRPr="00B755C0" w:rsidRDefault="00095973" w:rsidP="00B755C0">
      <w:pPr>
        <w:numPr>
          <w:ilvl w:val="1"/>
          <w:numId w:val="17"/>
        </w:numPr>
        <w:snapToGrid w:val="0"/>
        <w:spacing w:line="240" w:lineRule="atLeast"/>
        <w:jc w:val="both"/>
        <w:rPr>
          <w:rFonts w:ascii="標楷體" w:eastAsia="標楷體" w:hAnsi="標楷體"/>
        </w:rPr>
      </w:pPr>
      <w:r w:rsidRPr="00B755C0">
        <w:rPr>
          <w:rFonts w:ascii="標楷體" w:eastAsia="標楷體" w:hAnsi="標楷體" w:cs="新細明體" w:hint="eastAsia"/>
          <w:kern w:val="0"/>
        </w:rPr>
        <w:t>依就業保險法第5條規定，年滿15歲以上，65歲以下，</w:t>
      </w:r>
      <w:r w:rsidRPr="00B755C0">
        <w:rPr>
          <w:rFonts w:ascii="標楷體" w:eastAsia="標楷體" w:hAnsi="標楷體" w:cs="新細明體"/>
          <w:kern w:val="0"/>
        </w:rPr>
        <w:t>受</w:t>
      </w:r>
      <w:proofErr w:type="gramStart"/>
      <w:r w:rsidRPr="00B755C0">
        <w:rPr>
          <w:rFonts w:ascii="標楷體" w:eastAsia="標楷體" w:hAnsi="標楷體" w:cs="新細明體"/>
          <w:kern w:val="0"/>
        </w:rPr>
        <w:t>僱</w:t>
      </w:r>
      <w:proofErr w:type="gramEnd"/>
      <w:r w:rsidRPr="00B755C0">
        <w:rPr>
          <w:rFonts w:ascii="標楷體" w:eastAsia="標楷體" w:hAnsi="標楷體" w:cs="新細明體"/>
          <w:kern w:val="0"/>
        </w:rPr>
        <w:t>之本國籍勞工</w:t>
      </w:r>
      <w:r w:rsidRPr="00B755C0">
        <w:rPr>
          <w:rFonts w:ascii="標楷體" w:eastAsia="標楷體" w:hAnsi="標楷體" w:cs="新細明體" w:hint="eastAsia"/>
          <w:kern w:val="0"/>
        </w:rPr>
        <w:t>、</w:t>
      </w:r>
      <w:r w:rsidRPr="00B755C0">
        <w:rPr>
          <w:rFonts w:ascii="標楷體" w:eastAsia="標楷體" w:hAnsi="標楷體" w:cs="新細明體"/>
          <w:kern w:val="0"/>
        </w:rPr>
        <w:t>外籍配偶</w:t>
      </w:r>
      <w:r w:rsidRPr="00B755C0">
        <w:rPr>
          <w:rFonts w:ascii="標楷體" w:eastAsia="標楷體" w:hAnsi="標楷體" w:cs="新細明體" w:hint="eastAsia"/>
          <w:kern w:val="0"/>
        </w:rPr>
        <w:t>、</w:t>
      </w:r>
      <w:r w:rsidRPr="00B755C0">
        <w:rPr>
          <w:rFonts w:ascii="標楷體" w:eastAsia="標楷體" w:hAnsi="標楷體" w:cs="新細明體"/>
          <w:kern w:val="0"/>
        </w:rPr>
        <w:t>大陸地區</w:t>
      </w:r>
      <w:r w:rsidRPr="00B755C0">
        <w:rPr>
          <w:rFonts w:ascii="標楷體" w:eastAsia="標楷體" w:hAnsi="標楷體" w:cs="新細明體" w:hint="eastAsia"/>
          <w:kern w:val="0"/>
        </w:rPr>
        <w:t>或</w:t>
      </w:r>
      <w:r w:rsidRPr="00B755C0">
        <w:rPr>
          <w:rFonts w:ascii="標楷體" w:eastAsia="標楷體" w:hAnsi="標楷體" w:cs="新細明體"/>
          <w:kern w:val="0"/>
        </w:rPr>
        <w:t>香港</w:t>
      </w:r>
      <w:r w:rsidRPr="00B755C0">
        <w:rPr>
          <w:rFonts w:ascii="標楷體" w:eastAsia="標楷體" w:hAnsi="標楷體" w:cs="新細明體" w:hint="eastAsia"/>
          <w:kern w:val="0"/>
        </w:rPr>
        <w:t>、</w:t>
      </w:r>
      <w:r w:rsidRPr="00B755C0">
        <w:rPr>
          <w:rFonts w:ascii="標楷體" w:eastAsia="標楷體" w:hAnsi="標楷體" w:cs="新細明體"/>
          <w:kern w:val="0"/>
        </w:rPr>
        <w:t>澳門</w:t>
      </w:r>
      <w:r w:rsidRPr="00B755C0">
        <w:rPr>
          <w:rFonts w:ascii="標楷體" w:eastAsia="標楷體" w:hAnsi="標楷體" w:cs="新細明體" w:hint="eastAsia"/>
          <w:kern w:val="0"/>
        </w:rPr>
        <w:t>配偶</w:t>
      </w:r>
      <w:r w:rsidRPr="00B755C0">
        <w:rPr>
          <w:rFonts w:ascii="標楷體" w:eastAsia="標楷體" w:hAnsi="標楷體" w:cs="新細明體"/>
          <w:kern w:val="0"/>
        </w:rPr>
        <w:t>，除同條第2項所列各款不得加保之情事外，</w:t>
      </w:r>
      <w:r w:rsidRPr="00B755C0">
        <w:rPr>
          <w:rFonts w:ascii="標楷體" w:eastAsia="標楷體" w:hAnsi="標楷體" w:cs="新細明體" w:hint="eastAsia"/>
          <w:kern w:val="0"/>
        </w:rPr>
        <w:t>應以其雇主為投保單位參加就業保險，無僱用人數規模之限制</w:t>
      </w:r>
      <w:r w:rsidRPr="00B755C0">
        <w:rPr>
          <w:rFonts w:ascii="標楷體" w:eastAsia="標楷體" w:hAnsi="標楷體" w:cs="新細明體"/>
          <w:kern w:val="0"/>
        </w:rPr>
        <w:t>。</w:t>
      </w:r>
      <w:r w:rsidRPr="00B755C0">
        <w:rPr>
          <w:rFonts w:ascii="標楷體" w:eastAsia="標楷體" w:hAnsi="標楷體" w:cs="新細明體" w:hint="eastAsia"/>
          <w:kern w:val="0"/>
        </w:rPr>
        <w:t>故雇主僱用</w:t>
      </w:r>
      <w:r w:rsidRPr="00B755C0">
        <w:rPr>
          <w:rFonts w:ascii="標楷體" w:eastAsia="標楷體" w:hAnsi="標楷體" w:hint="eastAsia"/>
        </w:rPr>
        <w:t>部分工時勞工</w:t>
      </w:r>
      <w:r w:rsidRPr="00B755C0">
        <w:rPr>
          <w:rFonts w:ascii="標楷體" w:eastAsia="標楷體" w:hAnsi="標楷體" w:cs="新細明體" w:hint="eastAsia"/>
          <w:kern w:val="0"/>
        </w:rPr>
        <w:t>並符合上開加保規定者，應為其辦理參加就業保險。</w:t>
      </w:r>
    </w:p>
    <w:p w:rsidR="00095973" w:rsidRPr="00B755C0" w:rsidRDefault="00095973" w:rsidP="00B755C0">
      <w:pPr>
        <w:numPr>
          <w:ilvl w:val="1"/>
          <w:numId w:val="17"/>
        </w:numPr>
        <w:snapToGrid w:val="0"/>
        <w:spacing w:line="240" w:lineRule="atLeast"/>
        <w:jc w:val="both"/>
        <w:rPr>
          <w:rFonts w:ascii="標楷體" w:eastAsia="標楷體" w:hAnsi="標楷體"/>
        </w:rPr>
      </w:pPr>
      <w:r w:rsidRPr="00B755C0">
        <w:rPr>
          <w:rFonts w:ascii="標楷體" w:eastAsia="標楷體" w:hAnsi="標楷體" w:hint="eastAsia"/>
        </w:rPr>
        <w:t>部分工時勞工</w:t>
      </w:r>
      <w:r w:rsidRPr="00B755C0">
        <w:rPr>
          <w:rFonts w:ascii="標楷體" w:eastAsia="標楷體" w:hAnsi="標楷體" w:cs="新細明體" w:hint="eastAsia"/>
          <w:kern w:val="0"/>
        </w:rPr>
        <w:t>之勞工保險月投保薪資，依勞工保險條例第14條規定應由雇主依其月薪資總額，依投保薪資分級表規定</w:t>
      </w:r>
      <w:proofErr w:type="gramStart"/>
      <w:r w:rsidRPr="00B755C0">
        <w:rPr>
          <w:rFonts w:ascii="標楷體" w:eastAsia="標楷體" w:hAnsi="標楷體" w:cs="新細明體" w:hint="eastAsia"/>
          <w:kern w:val="0"/>
        </w:rPr>
        <w:t>覈</w:t>
      </w:r>
      <w:proofErr w:type="gramEnd"/>
      <w:r w:rsidRPr="00B755C0">
        <w:rPr>
          <w:rFonts w:ascii="標楷體" w:eastAsia="標楷體" w:hAnsi="標楷體" w:cs="新細明體" w:hint="eastAsia"/>
          <w:kern w:val="0"/>
        </w:rPr>
        <w:t>實申報。如其</w:t>
      </w:r>
      <w:r w:rsidRPr="00B755C0">
        <w:rPr>
          <w:rFonts w:ascii="標楷體" w:eastAsia="標楷體" w:hAnsi="標楷體" w:cs="新細明體"/>
          <w:kern w:val="0"/>
        </w:rPr>
        <w:t>薪資報酬未達基本工資者，</w:t>
      </w:r>
      <w:r w:rsidRPr="00B755C0">
        <w:rPr>
          <w:rFonts w:ascii="標楷體" w:eastAsia="標楷體" w:hAnsi="標楷體" w:cs="新細明體" w:hint="eastAsia"/>
          <w:kern w:val="0"/>
        </w:rPr>
        <w:t>依現行分級表備註欄規定，其月投保薪資分為新臺幣11,100元、12,540元、13,500元、15,840元、16,500元、17,280元及17,880元等級</w:t>
      </w:r>
      <w:proofErr w:type="gramStart"/>
      <w:r w:rsidRPr="00B755C0">
        <w:rPr>
          <w:rFonts w:ascii="標楷體" w:eastAsia="標楷體" w:hAnsi="標楷體" w:cs="新細明體" w:hint="eastAsia"/>
          <w:kern w:val="0"/>
        </w:rPr>
        <w:t>（</w:t>
      </w:r>
      <w:proofErr w:type="gramEnd"/>
      <w:r w:rsidRPr="00B755C0">
        <w:rPr>
          <w:rFonts w:ascii="標楷體" w:eastAsia="標楷體" w:hAnsi="標楷體" w:cs="新細明體" w:hint="eastAsia"/>
          <w:kern w:val="0"/>
        </w:rPr>
        <w:t>該分級表如有修正時，依修正後規定辦理。）。</w:t>
      </w:r>
    </w:p>
    <w:p w:rsidR="00095973" w:rsidRPr="00B755C0" w:rsidRDefault="00095973" w:rsidP="00B755C0">
      <w:pPr>
        <w:snapToGrid w:val="0"/>
        <w:spacing w:line="240" w:lineRule="atLeast"/>
        <w:jc w:val="both"/>
        <w:rPr>
          <w:rFonts w:ascii="標楷體" w:eastAsia="標楷體" w:hAnsi="標楷體"/>
        </w:rPr>
      </w:pPr>
    </w:p>
    <w:p w:rsidR="00095973" w:rsidRPr="00B755C0" w:rsidRDefault="00095973" w:rsidP="00B755C0">
      <w:pPr>
        <w:numPr>
          <w:ilvl w:val="0"/>
          <w:numId w:val="2"/>
        </w:numPr>
        <w:snapToGrid w:val="0"/>
        <w:spacing w:line="240" w:lineRule="atLeast"/>
        <w:jc w:val="both"/>
        <w:rPr>
          <w:rFonts w:ascii="標楷體" w:eastAsia="標楷體" w:hAnsi="標楷體"/>
        </w:rPr>
      </w:pPr>
      <w:r w:rsidRPr="00B755C0">
        <w:rPr>
          <w:rFonts w:ascii="標楷體" w:eastAsia="標楷體" w:hAnsi="標楷體" w:hint="eastAsia"/>
          <w:b/>
        </w:rPr>
        <w:t>安全衛生</w:t>
      </w:r>
    </w:p>
    <w:p w:rsidR="00462062" w:rsidRPr="00B755C0" w:rsidRDefault="00095973" w:rsidP="00B755C0">
      <w:pPr>
        <w:numPr>
          <w:ilvl w:val="1"/>
          <w:numId w:val="19"/>
        </w:numPr>
        <w:snapToGrid w:val="0"/>
        <w:spacing w:line="240" w:lineRule="atLeast"/>
        <w:jc w:val="both"/>
        <w:rPr>
          <w:rFonts w:ascii="標楷體" w:eastAsia="標楷體" w:hAnsi="標楷體"/>
        </w:rPr>
      </w:pPr>
      <w:r w:rsidRPr="00B755C0">
        <w:rPr>
          <w:rFonts w:ascii="標楷體" w:eastAsia="標楷體" w:hAnsi="標楷體" w:hint="eastAsia"/>
        </w:rPr>
        <w:t>事業單位僱用部分工時勞工，其工作場所之安全衛生設施標準，應與全時勞工相同，並提供必要之勞工安全衛生教育訓練及勞工健康保護措施，不應有所差異。</w:t>
      </w:r>
    </w:p>
    <w:p w:rsidR="00095973" w:rsidRPr="00B755C0" w:rsidRDefault="00095973" w:rsidP="00B755C0">
      <w:pPr>
        <w:numPr>
          <w:ilvl w:val="1"/>
          <w:numId w:val="19"/>
        </w:numPr>
        <w:snapToGrid w:val="0"/>
        <w:spacing w:line="240" w:lineRule="atLeast"/>
        <w:jc w:val="both"/>
        <w:rPr>
          <w:rFonts w:ascii="標楷體" w:eastAsia="標楷體" w:hAnsi="標楷體"/>
        </w:rPr>
      </w:pPr>
      <w:r w:rsidRPr="00B755C0">
        <w:rPr>
          <w:rFonts w:ascii="標楷體" w:eastAsia="標楷體" w:hAnsi="標楷體" w:hint="eastAsia"/>
        </w:rPr>
        <w:t>事業單位僱用部分工時勞工時，應事前考量其健康，予以適當分配工作，並針對其工作時間、危害特性，加強其從事工作與預防災變所必要之安全衛生教育訓練。</w:t>
      </w:r>
    </w:p>
    <w:sectPr w:rsidR="00095973" w:rsidRPr="00B755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EB"/>
    <w:multiLevelType w:val="multilevel"/>
    <w:tmpl w:val="4B1E2854"/>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56A6627"/>
    <w:multiLevelType w:val="multilevel"/>
    <w:tmpl w:val="3AE24158"/>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077" w:hanging="652"/>
      </w:pPr>
      <w:rPr>
        <w:rFonts w:hint="eastAsia"/>
      </w:rPr>
    </w:lvl>
    <w:lvl w:ilvl="2">
      <w:start w:val="1"/>
      <w:numFmt w:val="taiwaneseCountingThousand"/>
      <w:suff w:val="nothing"/>
      <w:lvlText w:val="(%3)"/>
      <w:lvlJc w:val="center"/>
      <w:pPr>
        <w:ind w:left="1418" w:hanging="567"/>
      </w:pPr>
      <w:rPr>
        <w:rFonts w:hint="eastAsia"/>
      </w:rPr>
    </w:lvl>
    <w:lvl w:ilvl="3">
      <w:start w:val="1"/>
      <w:numFmt w:val="decimal"/>
      <w:suff w:val="nothing"/>
      <w:lvlText w:val="%4、"/>
      <w:lvlJc w:val="left"/>
      <w:pPr>
        <w:ind w:left="1758" w:hanging="482"/>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0FB71234"/>
    <w:multiLevelType w:val="multilevel"/>
    <w:tmpl w:val="767E3E54"/>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021" w:hanging="596"/>
      </w:pPr>
      <w:rPr>
        <w:rFonts w:hint="eastAsia"/>
      </w:rPr>
    </w:lvl>
    <w:lvl w:ilvl="2">
      <w:start w:val="1"/>
      <w:numFmt w:val="taiwaneseCountingThousand"/>
      <w:suff w:val="nothing"/>
      <w:lvlText w:val="(%3)"/>
      <w:lvlJc w:val="center"/>
      <w:pPr>
        <w:ind w:left="1418" w:hanging="567"/>
      </w:pPr>
      <w:rPr>
        <w:rFonts w:hint="eastAsia"/>
      </w:rPr>
    </w:lvl>
    <w:lvl w:ilvl="3">
      <w:start w:val="1"/>
      <w:numFmt w:val="decimal"/>
      <w:suff w:val="nothing"/>
      <w:lvlText w:val="%4、"/>
      <w:lvlJc w:val="left"/>
      <w:pPr>
        <w:ind w:left="1758" w:hanging="482"/>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08C036E"/>
    <w:multiLevelType w:val="multilevel"/>
    <w:tmpl w:val="6D363D84"/>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center"/>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B930D6B"/>
    <w:multiLevelType w:val="multilevel"/>
    <w:tmpl w:val="6D363D84"/>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center"/>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259A33D3"/>
    <w:multiLevelType w:val="hybridMultilevel"/>
    <w:tmpl w:val="5942C56E"/>
    <w:lvl w:ilvl="0" w:tplc="BEF2FE92">
      <w:start w:val="1"/>
      <w:numFmt w:val="ideographLegalTraditional"/>
      <w:lvlText w:val="%1、"/>
      <w:lvlJc w:val="left"/>
      <w:pPr>
        <w:tabs>
          <w:tab w:val="num" w:pos="720"/>
        </w:tabs>
        <w:ind w:left="720" w:hanging="720"/>
      </w:pPr>
      <w:rPr>
        <w:rFonts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9CA5AA7"/>
    <w:multiLevelType w:val="multilevel"/>
    <w:tmpl w:val="71EA813C"/>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2DE27E6F"/>
    <w:multiLevelType w:val="multilevel"/>
    <w:tmpl w:val="99442B16"/>
    <w:lvl w:ilvl="0">
      <w:start w:val="1"/>
      <w:numFmt w:val="ideographLegalTraditional"/>
      <w:suff w:val="nothing"/>
      <w:lvlText w:val="%1、"/>
      <w:lvlJc w:val="left"/>
      <w:pPr>
        <w:ind w:left="425" w:hanging="425"/>
      </w:pPr>
      <w:rPr>
        <w:rFonts w:ascii="標楷體" w:eastAsia="標楷體" w:hAnsi="標楷體" w:hint="eastAsia"/>
        <w:sz w:val="32"/>
        <w:szCs w:val="32"/>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32DB4108"/>
    <w:multiLevelType w:val="multilevel"/>
    <w:tmpl w:val="6D363D84"/>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center"/>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34014A92"/>
    <w:multiLevelType w:val="multilevel"/>
    <w:tmpl w:val="4B1E2854"/>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3617579F"/>
    <w:multiLevelType w:val="multilevel"/>
    <w:tmpl w:val="2F30BCD4"/>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center"/>
      <w:pPr>
        <w:ind w:left="1418" w:hanging="567"/>
      </w:pPr>
      <w:rPr>
        <w:rFonts w:hint="eastAsia"/>
      </w:rPr>
    </w:lvl>
    <w:lvl w:ilvl="3">
      <w:start w:val="1"/>
      <w:numFmt w:val="decimal"/>
      <w:suff w:val="nothing"/>
      <w:lvlText w:val="%4、"/>
      <w:lvlJc w:val="left"/>
      <w:pPr>
        <w:ind w:left="1758" w:hanging="482"/>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396F155F"/>
    <w:multiLevelType w:val="multilevel"/>
    <w:tmpl w:val="4B1E2854"/>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nsid w:val="46EF7135"/>
    <w:multiLevelType w:val="multilevel"/>
    <w:tmpl w:val="E9D067D0"/>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077" w:hanging="652"/>
      </w:pPr>
      <w:rPr>
        <w:rFonts w:hint="eastAsia"/>
      </w:rPr>
    </w:lvl>
    <w:lvl w:ilvl="2">
      <w:start w:val="1"/>
      <w:numFmt w:val="taiwaneseCountingThousand"/>
      <w:suff w:val="nothing"/>
      <w:lvlText w:val="(%3)"/>
      <w:lvlJc w:val="center"/>
      <w:pPr>
        <w:ind w:left="1418" w:hanging="567"/>
      </w:pPr>
      <w:rPr>
        <w:rFonts w:hint="eastAsia"/>
      </w:rPr>
    </w:lvl>
    <w:lvl w:ilvl="3">
      <w:start w:val="1"/>
      <w:numFmt w:val="decimal"/>
      <w:suff w:val="nothing"/>
      <w:lvlText w:val="%4、"/>
      <w:lvlJc w:val="left"/>
      <w:pPr>
        <w:ind w:left="1758" w:hanging="482"/>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48180110"/>
    <w:multiLevelType w:val="multilevel"/>
    <w:tmpl w:val="4B1E2854"/>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nsid w:val="51F15463"/>
    <w:multiLevelType w:val="multilevel"/>
    <w:tmpl w:val="68002F9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077" w:hanging="652"/>
      </w:pPr>
      <w:rPr>
        <w:rFonts w:hint="eastAsia"/>
      </w:rPr>
    </w:lvl>
    <w:lvl w:ilvl="2">
      <w:start w:val="1"/>
      <w:numFmt w:val="taiwaneseCountingThousand"/>
      <w:suff w:val="nothing"/>
      <w:lvlText w:val="(%3)"/>
      <w:lvlJc w:val="center"/>
      <w:pPr>
        <w:ind w:left="1418" w:hanging="567"/>
      </w:pPr>
      <w:rPr>
        <w:rFonts w:hint="eastAsia"/>
      </w:rPr>
    </w:lvl>
    <w:lvl w:ilvl="3">
      <w:start w:val="1"/>
      <w:numFmt w:val="decimal"/>
      <w:suff w:val="nothing"/>
      <w:lvlText w:val="%4、"/>
      <w:lvlJc w:val="left"/>
      <w:pPr>
        <w:ind w:left="1758" w:hanging="482"/>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52E437B2"/>
    <w:multiLevelType w:val="multilevel"/>
    <w:tmpl w:val="A0903342"/>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center"/>
      <w:pPr>
        <w:ind w:left="1418" w:hanging="567"/>
      </w:pPr>
      <w:rPr>
        <w:rFonts w:hint="eastAsia"/>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55AB411D"/>
    <w:multiLevelType w:val="multilevel"/>
    <w:tmpl w:val="4B1E2854"/>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624E2701"/>
    <w:multiLevelType w:val="multilevel"/>
    <w:tmpl w:val="3AE24158"/>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077" w:hanging="652"/>
      </w:pPr>
      <w:rPr>
        <w:rFonts w:hint="eastAsia"/>
      </w:rPr>
    </w:lvl>
    <w:lvl w:ilvl="2">
      <w:start w:val="1"/>
      <w:numFmt w:val="taiwaneseCountingThousand"/>
      <w:suff w:val="nothing"/>
      <w:lvlText w:val="(%3)"/>
      <w:lvlJc w:val="center"/>
      <w:pPr>
        <w:ind w:left="1418" w:hanging="567"/>
      </w:pPr>
      <w:rPr>
        <w:rFonts w:hint="eastAsia"/>
      </w:rPr>
    </w:lvl>
    <w:lvl w:ilvl="3">
      <w:start w:val="1"/>
      <w:numFmt w:val="decimal"/>
      <w:suff w:val="nothing"/>
      <w:lvlText w:val="%4、"/>
      <w:lvlJc w:val="left"/>
      <w:pPr>
        <w:ind w:left="1758" w:hanging="482"/>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nsid w:val="685257D3"/>
    <w:multiLevelType w:val="multilevel"/>
    <w:tmpl w:val="4B1E2854"/>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69605F1B"/>
    <w:multiLevelType w:val="multilevel"/>
    <w:tmpl w:val="E934313C"/>
    <w:lvl w:ilvl="0">
      <w:start w:val="1"/>
      <w:numFmt w:val="ideographLegalTraditional"/>
      <w:suff w:val="nothing"/>
      <w:lvlText w:val="%1、"/>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77BB2599"/>
    <w:multiLevelType w:val="multilevel"/>
    <w:tmpl w:val="7A06A74A"/>
    <w:lvl w:ilvl="0">
      <w:start w:val="2"/>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center"/>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taiwaneseCountingThousand"/>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7"/>
  </w:num>
  <w:num w:numId="2">
    <w:abstractNumId w:val="5"/>
  </w:num>
  <w:num w:numId="3">
    <w:abstractNumId w:val="19"/>
  </w:num>
  <w:num w:numId="4">
    <w:abstractNumId w:val="12"/>
  </w:num>
  <w:num w:numId="5">
    <w:abstractNumId w:val="14"/>
  </w:num>
  <w:num w:numId="6">
    <w:abstractNumId w:val="18"/>
  </w:num>
  <w:num w:numId="7">
    <w:abstractNumId w:val="8"/>
  </w:num>
  <w:num w:numId="8">
    <w:abstractNumId w:val="6"/>
  </w:num>
  <w:num w:numId="9">
    <w:abstractNumId w:val="3"/>
  </w:num>
  <w:num w:numId="10">
    <w:abstractNumId w:val="10"/>
  </w:num>
  <w:num w:numId="11">
    <w:abstractNumId w:val="4"/>
  </w:num>
  <w:num w:numId="12">
    <w:abstractNumId w:val="20"/>
  </w:num>
  <w:num w:numId="13">
    <w:abstractNumId w:val="15"/>
  </w:num>
  <w:num w:numId="14">
    <w:abstractNumId w:val="16"/>
  </w:num>
  <w:num w:numId="15">
    <w:abstractNumId w:val="11"/>
  </w:num>
  <w:num w:numId="16">
    <w:abstractNumId w:val="13"/>
  </w:num>
  <w:num w:numId="17">
    <w:abstractNumId w:val="17"/>
  </w:num>
  <w:num w:numId="18">
    <w:abstractNumId w:val="2"/>
  </w:num>
  <w:num w:numId="19">
    <w:abstractNumId w:val="1"/>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48"/>
    <w:rsid w:val="000225F2"/>
    <w:rsid w:val="00032EB0"/>
    <w:rsid w:val="000421E4"/>
    <w:rsid w:val="000456AD"/>
    <w:rsid w:val="00047C0A"/>
    <w:rsid w:val="00056CBD"/>
    <w:rsid w:val="00075FB4"/>
    <w:rsid w:val="0007674E"/>
    <w:rsid w:val="000867A3"/>
    <w:rsid w:val="00094BFE"/>
    <w:rsid w:val="00095973"/>
    <w:rsid w:val="000967EC"/>
    <w:rsid w:val="000A07E9"/>
    <w:rsid w:val="000A0D48"/>
    <w:rsid w:val="000B13DE"/>
    <w:rsid w:val="000D635E"/>
    <w:rsid w:val="000E0723"/>
    <w:rsid w:val="000E0BCA"/>
    <w:rsid w:val="000F0361"/>
    <w:rsid w:val="000F4B3E"/>
    <w:rsid w:val="000F646A"/>
    <w:rsid w:val="000F69C5"/>
    <w:rsid w:val="0013171A"/>
    <w:rsid w:val="00142601"/>
    <w:rsid w:val="00152994"/>
    <w:rsid w:val="00160312"/>
    <w:rsid w:val="0016065E"/>
    <w:rsid w:val="00160DDA"/>
    <w:rsid w:val="00162A76"/>
    <w:rsid w:val="001715B0"/>
    <w:rsid w:val="00175790"/>
    <w:rsid w:val="00186D22"/>
    <w:rsid w:val="001976D7"/>
    <w:rsid w:val="001A3D0C"/>
    <w:rsid w:val="001B2F3F"/>
    <w:rsid w:val="001D4FE0"/>
    <w:rsid w:val="001D7932"/>
    <w:rsid w:val="001E0EFC"/>
    <w:rsid w:val="001E206B"/>
    <w:rsid w:val="00206086"/>
    <w:rsid w:val="00221A12"/>
    <w:rsid w:val="00226136"/>
    <w:rsid w:val="002311C3"/>
    <w:rsid w:val="00235D42"/>
    <w:rsid w:val="002378DE"/>
    <w:rsid w:val="00243DF7"/>
    <w:rsid w:val="002526A5"/>
    <w:rsid w:val="00260E48"/>
    <w:rsid w:val="00261CC1"/>
    <w:rsid w:val="00280F23"/>
    <w:rsid w:val="002908C5"/>
    <w:rsid w:val="002A73A6"/>
    <w:rsid w:val="002B3C48"/>
    <w:rsid w:val="002B5F93"/>
    <w:rsid w:val="002C7A63"/>
    <w:rsid w:val="002D0061"/>
    <w:rsid w:val="002D3F70"/>
    <w:rsid w:val="002D4C91"/>
    <w:rsid w:val="002E19BC"/>
    <w:rsid w:val="002E2F18"/>
    <w:rsid w:val="002F21FB"/>
    <w:rsid w:val="002F5F5B"/>
    <w:rsid w:val="00311C9B"/>
    <w:rsid w:val="003144EB"/>
    <w:rsid w:val="003163A7"/>
    <w:rsid w:val="00320F02"/>
    <w:rsid w:val="00333CBA"/>
    <w:rsid w:val="00336862"/>
    <w:rsid w:val="00343DE5"/>
    <w:rsid w:val="00346296"/>
    <w:rsid w:val="0034762E"/>
    <w:rsid w:val="00362E82"/>
    <w:rsid w:val="0036398F"/>
    <w:rsid w:val="00367141"/>
    <w:rsid w:val="003857C5"/>
    <w:rsid w:val="00387B7F"/>
    <w:rsid w:val="003909D6"/>
    <w:rsid w:val="0039672E"/>
    <w:rsid w:val="003A6FBC"/>
    <w:rsid w:val="003B4539"/>
    <w:rsid w:val="003C1DED"/>
    <w:rsid w:val="003D5D38"/>
    <w:rsid w:val="003F2D66"/>
    <w:rsid w:val="00403778"/>
    <w:rsid w:val="00427559"/>
    <w:rsid w:val="00444B02"/>
    <w:rsid w:val="00447EE3"/>
    <w:rsid w:val="004538FD"/>
    <w:rsid w:val="00457CD3"/>
    <w:rsid w:val="00462062"/>
    <w:rsid w:val="004765A7"/>
    <w:rsid w:val="0048668F"/>
    <w:rsid w:val="004871CE"/>
    <w:rsid w:val="00493DED"/>
    <w:rsid w:val="00493FC6"/>
    <w:rsid w:val="004A2257"/>
    <w:rsid w:val="004A4A80"/>
    <w:rsid w:val="004B1885"/>
    <w:rsid w:val="004B1A37"/>
    <w:rsid w:val="004B742A"/>
    <w:rsid w:val="004D222C"/>
    <w:rsid w:val="004E235A"/>
    <w:rsid w:val="004E593E"/>
    <w:rsid w:val="004F03AD"/>
    <w:rsid w:val="00500AAD"/>
    <w:rsid w:val="00504D7A"/>
    <w:rsid w:val="00525D90"/>
    <w:rsid w:val="00541AD3"/>
    <w:rsid w:val="00542AAB"/>
    <w:rsid w:val="00546B6A"/>
    <w:rsid w:val="00552093"/>
    <w:rsid w:val="00555AFB"/>
    <w:rsid w:val="0055765D"/>
    <w:rsid w:val="005636DC"/>
    <w:rsid w:val="005643A7"/>
    <w:rsid w:val="00584F93"/>
    <w:rsid w:val="00584FEF"/>
    <w:rsid w:val="00586A20"/>
    <w:rsid w:val="00592F4A"/>
    <w:rsid w:val="005B07AC"/>
    <w:rsid w:val="005B4365"/>
    <w:rsid w:val="005B4D1F"/>
    <w:rsid w:val="005F518E"/>
    <w:rsid w:val="005F6945"/>
    <w:rsid w:val="006013E5"/>
    <w:rsid w:val="00602B56"/>
    <w:rsid w:val="006107D9"/>
    <w:rsid w:val="00620AD3"/>
    <w:rsid w:val="00634DA3"/>
    <w:rsid w:val="00646C09"/>
    <w:rsid w:val="00655B0F"/>
    <w:rsid w:val="00660A5A"/>
    <w:rsid w:val="00671905"/>
    <w:rsid w:val="00676C08"/>
    <w:rsid w:val="006802E1"/>
    <w:rsid w:val="0068276B"/>
    <w:rsid w:val="00697082"/>
    <w:rsid w:val="006A3842"/>
    <w:rsid w:val="006B086B"/>
    <w:rsid w:val="006B22BB"/>
    <w:rsid w:val="006B5E42"/>
    <w:rsid w:val="006D0402"/>
    <w:rsid w:val="006D306F"/>
    <w:rsid w:val="006D49B8"/>
    <w:rsid w:val="006D598B"/>
    <w:rsid w:val="006E0421"/>
    <w:rsid w:val="007072C2"/>
    <w:rsid w:val="00711482"/>
    <w:rsid w:val="00715B34"/>
    <w:rsid w:val="00715BDC"/>
    <w:rsid w:val="00721BA1"/>
    <w:rsid w:val="00734E27"/>
    <w:rsid w:val="00743BEF"/>
    <w:rsid w:val="00745A0D"/>
    <w:rsid w:val="0074625B"/>
    <w:rsid w:val="00746A8E"/>
    <w:rsid w:val="007500C3"/>
    <w:rsid w:val="0075750D"/>
    <w:rsid w:val="007624E2"/>
    <w:rsid w:val="00764B6C"/>
    <w:rsid w:val="00771D6F"/>
    <w:rsid w:val="00774140"/>
    <w:rsid w:val="0077574C"/>
    <w:rsid w:val="00776C20"/>
    <w:rsid w:val="00781C69"/>
    <w:rsid w:val="00785C2B"/>
    <w:rsid w:val="007A2E9D"/>
    <w:rsid w:val="007B1A6D"/>
    <w:rsid w:val="007B2A31"/>
    <w:rsid w:val="007B6DDA"/>
    <w:rsid w:val="007B74DE"/>
    <w:rsid w:val="007C0CDF"/>
    <w:rsid w:val="007C2BD3"/>
    <w:rsid w:val="007C5421"/>
    <w:rsid w:val="007D073F"/>
    <w:rsid w:val="007E1412"/>
    <w:rsid w:val="007F0343"/>
    <w:rsid w:val="007F5E49"/>
    <w:rsid w:val="007F6BCC"/>
    <w:rsid w:val="00802317"/>
    <w:rsid w:val="00802AC6"/>
    <w:rsid w:val="00807E4B"/>
    <w:rsid w:val="00815C7B"/>
    <w:rsid w:val="00816FD5"/>
    <w:rsid w:val="008203D9"/>
    <w:rsid w:val="0082081C"/>
    <w:rsid w:val="008256E6"/>
    <w:rsid w:val="00831693"/>
    <w:rsid w:val="00837644"/>
    <w:rsid w:val="0084287F"/>
    <w:rsid w:val="00846E9A"/>
    <w:rsid w:val="008579C0"/>
    <w:rsid w:val="0086448A"/>
    <w:rsid w:val="008764DF"/>
    <w:rsid w:val="00884E2E"/>
    <w:rsid w:val="00891E30"/>
    <w:rsid w:val="008A389C"/>
    <w:rsid w:val="008B5473"/>
    <w:rsid w:val="008B582C"/>
    <w:rsid w:val="008C0144"/>
    <w:rsid w:val="008C0DC4"/>
    <w:rsid w:val="008E385F"/>
    <w:rsid w:val="009044DB"/>
    <w:rsid w:val="00915DFA"/>
    <w:rsid w:val="00930708"/>
    <w:rsid w:val="00930987"/>
    <w:rsid w:val="00934045"/>
    <w:rsid w:val="00944C4E"/>
    <w:rsid w:val="009504A3"/>
    <w:rsid w:val="00962BAC"/>
    <w:rsid w:val="009672F8"/>
    <w:rsid w:val="00967B4A"/>
    <w:rsid w:val="00981A05"/>
    <w:rsid w:val="00981EF2"/>
    <w:rsid w:val="00995A48"/>
    <w:rsid w:val="009B72C2"/>
    <w:rsid w:val="009D31FA"/>
    <w:rsid w:val="009D425E"/>
    <w:rsid w:val="009E3450"/>
    <w:rsid w:val="009F6873"/>
    <w:rsid w:val="00A01DCA"/>
    <w:rsid w:val="00A144EB"/>
    <w:rsid w:val="00A20F5E"/>
    <w:rsid w:val="00A2204F"/>
    <w:rsid w:val="00A2483D"/>
    <w:rsid w:val="00A34086"/>
    <w:rsid w:val="00A4195A"/>
    <w:rsid w:val="00A456DF"/>
    <w:rsid w:val="00A46080"/>
    <w:rsid w:val="00A474EF"/>
    <w:rsid w:val="00A563B3"/>
    <w:rsid w:val="00A7554D"/>
    <w:rsid w:val="00A91A2B"/>
    <w:rsid w:val="00AA26E3"/>
    <w:rsid w:val="00AB127E"/>
    <w:rsid w:val="00AB33B1"/>
    <w:rsid w:val="00AC0360"/>
    <w:rsid w:val="00AC5084"/>
    <w:rsid w:val="00AC663F"/>
    <w:rsid w:val="00AD0E00"/>
    <w:rsid w:val="00AD2ADE"/>
    <w:rsid w:val="00AD4018"/>
    <w:rsid w:val="00AF3597"/>
    <w:rsid w:val="00AF659A"/>
    <w:rsid w:val="00AF6F38"/>
    <w:rsid w:val="00AF7430"/>
    <w:rsid w:val="00B0105C"/>
    <w:rsid w:val="00B01983"/>
    <w:rsid w:val="00B05CD2"/>
    <w:rsid w:val="00B10811"/>
    <w:rsid w:val="00B14862"/>
    <w:rsid w:val="00B170AD"/>
    <w:rsid w:val="00B314F8"/>
    <w:rsid w:val="00B33FA8"/>
    <w:rsid w:val="00B34374"/>
    <w:rsid w:val="00B34CDE"/>
    <w:rsid w:val="00B36B6D"/>
    <w:rsid w:val="00B40269"/>
    <w:rsid w:val="00B4471A"/>
    <w:rsid w:val="00B52CF7"/>
    <w:rsid w:val="00B55BE8"/>
    <w:rsid w:val="00B61DA6"/>
    <w:rsid w:val="00B755C0"/>
    <w:rsid w:val="00B84334"/>
    <w:rsid w:val="00B8467D"/>
    <w:rsid w:val="00B9049B"/>
    <w:rsid w:val="00B917D5"/>
    <w:rsid w:val="00B95B81"/>
    <w:rsid w:val="00BA141C"/>
    <w:rsid w:val="00BC534F"/>
    <w:rsid w:val="00BC75AF"/>
    <w:rsid w:val="00BD02EA"/>
    <w:rsid w:val="00BE2B60"/>
    <w:rsid w:val="00BE606D"/>
    <w:rsid w:val="00C01BC1"/>
    <w:rsid w:val="00C06F8D"/>
    <w:rsid w:val="00C21645"/>
    <w:rsid w:val="00C34A21"/>
    <w:rsid w:val="00C456CE"/>
    <w:rsid w:val="00C504D0"/>
    <w:rsid w:val="00C517AA"/>
    <w:rsid w:val="00C5409C"/>
    <w:rsid w:val="00C54998"/>
    <w:rsid w:val="00C60059"/>
    <w:rsid w:val="00C77647"/>
    <w:rsid w:val="00C80E2A"/>
    <w:rsid w:val="00C94D74"/>
    <w:rsid w:val="00C95C87"/>
    <w:rsid w:val="00CA4EEC"/>
    <w:rsid w:val="00CC4EC7"/>
    <w:rsid w:val="00CE5F32"/>
    <w:rsid w:val="00D03560"/>
    <w:rsid w:val="00D12C82"/>
    <w:rsid w:val="00D20666"/>
    <w:rsid w:val="00D32AF7"/>
    <w:rsid w:val="00D46280"/>
    <w:rsid w:val="00D56774"/>
    <w:rsid w:val="00D70F6F"/>
    <w:rsid w:val="00D8164C"/>
    <w:rsid w:val="00D8539A"/>
    <w:rsid w:val="00DA1C86"/>
    <w:rsid w:val="00DA2CD5"/>
    <w:rsid w:val="00DB056A"/>
    <w:rsid w:val="00DC3D8A"/>
    <w:rsid w:val="00DC6337"/>
    <w:rsid w:val="00DD20DC"/>
    <w:rsid w:val="00DE77E3"/>
    <w:rsid w:val="00DF1137"/>
    <w:rsid w:val="00DF19F3"/>
    <w:rsid w:val="00E07342"/>
    <w:rsid w:val="00E12214"/>
    <w:rsid w:val="00E13A0F"/>
    <w:rsid w:val="00E2493E"/>
    <w:rsid w:val="00E313D6"/>
    <w:rsid w:val="00E40359"/>
    <w:rsid w:val="00E4568D"/>
    <w:rsid w:val="00E539BB"/>
    <w:rsid w:val="00E62114"/>
    <w:rsid w:val="00E660C7"/>
    <w:rsid w:val="00E73E3D"/>
    <w:rsid w:val="00E808AA"/>
    <w:rsid w:val="00E8290A"/>
    <w:rsid w:val="00E96277"/>
    <w:rsid w:val="00EB033E"/>
    <w:rsid w:val="00EC2C3D"/>
    <w:rsid w:val="00EE44AA"/>
    <w:rsid w:val="00F00008"/>
    <w:rsid w:val="00F1040C"/>
    <w:rsid w:val="00F10E04"/>
    <w:rsid w:val="00F15048"/>
    <w:rsid w:val="00F156FD"/>
    <w:rsid w:val="00F16998"/>
    <w:rsid w:val="00F16A6F"/>
    <w:rsid w:val="00F231FC"/>
    <w:rsid w:val="00F23399"/>
    <w:rsid w:val="00F25644"/>
    <w:rsid w:val="00F27C33"/>
    <w:rsid w:val="00F352EC"/>
    <w:rsid w:val="00F35605"/>
    <w:rsid w:val="00F36FBB"/>
    <w:rsid w:val="00F47C45"/>
    <w:rsid w:val="00F50C74"/>
    <w:rsid w:val="00F54B09"/>
    <w:rsid w:val="00F5602D"/>
    <w:rsid w:val="00F57C65"/>
    <w:rsid w:val="00F64557"/>
    <w:rsid w:val="00F67BEB"/>
    <w:rsid w:val="00F74D70"/>
    <w:rsid w:val="00F76090"/>
    <w:rsid w:val="00F80EF6"/>
    <w:rsid w:val="00F9623B"/>
    <w:rsid w:val="00F96A11"/>
    <w:rsid w:val="00FA75F6"/>
    <w:rsid w:val="00FA789D"/>
    <w:rsid w:val="00FB5326"/>
    <w:rsid w:val="00FB6373"/>
    <w:rsid w:val="00FB6C20"/>
    <w:rsid w:val="00FC0CB6"/>
    <w:rsid w:val="00FC45D9"/>
    <w:rsid w:val="00FC516E"/>
    <w:rsid w:val="00FD0DF4"/>
    <w:rsid w:val="00FD28FA"/>
    <w:rsid w:val="00FD77E1"/>
    <w:rsid w:val="00FE30F4"/>
    <w:rsid w:val="00FE5CE3"/>
    <w:rsid w:val="00FE68AB"/>
    <w:rsid w:val="00FF16E2"/>
    <w:rsid w:val="00FF3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4A21"/>
    <w:rPr>
      <w:color w:val="0000FF" w:themeColor="hyperlink"/>
      <w:u w:val="single"/>
    </w:rPr>
  </w:style>
  <w:style w:type="character" w:styleId="a4">
    <w:name w:val="FollowedHyperlink"/>
    <w:basedOn w:val="a0"/>
    <w:rsid w:val="00493D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4A21"/>
    <w:rPr>
      <w:color w:val="0000FF" w:themeColor="hyperlink"/>
      <w:u w:val="single"/>
    </w:rPr>
  </w:style>
  <w:style w:type="character" w:styleId="a4">
    <w:name w:val="FollowedHyperlink"/>
    <w:basedOn w:val="a0"/>
    <w:rsid w:val="00493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s.mol.gov.tw/Chi/FLAW/FLAWDAT01.asp?lsid=FL0728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2470</Characters>
  <Application>Microsoft Office Word</Application>
  <DocSecurity>0</DocSecurity>
  <Lines>20</Lines>
  <Paragraphs>5</Paragraphs>
  <ScaleCrop>false</ScaleCrop>
  <Company>HOMGER</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僱用部分時間工作勞工應行注意事項</dc:title>
  <dc:creator>User</dc:creator>
  <cp:lastModifiedBy>P5Q PRO</cp:lastModifiedBy>
  <cp:revision>7</cp:revision>
  <dcterms:created xsi:type="dcterms:W3CDTF">2015-07-18T13:48:00Z</dcterms:created>
  <dcterms:modified xsi:type="dcterms:W3CDTF">2015-07-18T13:56:00Z</dcterms:modified>
</cp:coreProperties>
</file>