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47" w:rsidRDefault="00EE63FB" w:rsidP="00B11047">
      <w:pPr>
        <w:pStyle w:val="ae"/>
        <w:spacing w:afterLines="0" w:line="240" w:lineRule="atLeast"/>
        <w:ind w:leftChars="-100" w:left="-240"/>
        <w:jc w:val="center"/>
        <w:rPr>
          <w:rFonts w:ascii="標楷體" w:hAnsi="標楷體" w:hint="eastAsia"/>
          <w:b/>
          <w:sz w:val="32"/>
          <w:szCs w:val="32"/>
        </w:rPr>
      </w:pPr>
      <w:r w:rsidRPr="00B11047">
        <w:rPr>
          <w:rFonts w:ascii="標楷體" w:hAnsi="標楷體" w:hint="eastAsia"/>
          <w:b/>
          <w:sz w:val="32"/>
          <w:szCs w:val="32"/>
        </w:rPr>
        <w:t>指定私立各級學校編制外之工作者</w:t>
      </w:r>
    </w:p>
    <w:p w:rsidR="00B11047" w:rsidRPr="00B11047" w:rsidRDefault="00EE63FB" w:rsidP="00B11047">
      <w:pPr>
        <w:pStyle w:val="ae"/>
        <w:spacing w:afterLines="0" w:line="240" w:lineRule="atLeast"/>
        <w:ind w:leftChars="-100" w:left="-240"/>
        <w:jc w:val="center"/>
        <w:rPr>
          <w:rFonts w:ascii="標楷體" w:hAnsi="標楷體" w:hint="eastAsia"/>
          <w:b/>
          <w:sz w:val="32"/>
          <w:szCs w:val="32"/>
        </w:rPr>
      </w:pPr>
      <w:r w:rsidRPr="00B11047">
        <w:rPr>
          <w:rFonts w:ascii="標楷體" w:hAnsi="標楷體" w:hint="eastAsia"/>
          <w:b/>
          <w:sz w:val="32"/>
          <w:szCs w:val="32"/>
        </w:rPr>
        <w:t>(不包括僅從事教學工作之教師)</w:t>
      </w:r>
    </w:p>
    <w:p w:rsidR="00EE63FB" w:rsidRPr="00B11047" w:rsidRDefault="00EE63FB" w:rsidP="00B11047">
      <w:pPr>
        <w:pStyle w:val="ae"/>
        <w:spacing w:afterLines="0" w:line="240" w:lineRule="atLeast"/>
        <w:ind w:leftChars="-100" w:left="-240"/>
        <w:jc w:val="center"/>
        <w:rPr>
          <w:rFonts w:ascii="標楷體" w:hAnsi="標楷體"/>
          <w:b/>
          <w:sz w:val="32"/>
          <w:szCs w:val="32"/>
        </w:rPr>
      </w:pPr>
      <w:r w:rsidRPr="00B11047">
        <w:rPr>
          <w:rFonts w:ascii="標楷體" w:hAnsi="標楷體" w:hint="eastAsia"/>
          <w:b/>
          <w:sz w:val="32"/>
          <w:szCs w:val="32"/>
        </w:rPr>
        <w:t>適用勞動基準法常見問答</w:t>
      </w:r>
    </w:p>
    <w:p w:rsidR="00EE63FB" w:rsidRPr="00B11047" w:rsidRDefault="00AC3FA1" w:rsidP="007A6FEA">
      <w:pPr>
        <w:pStyle w:val="ae"/>
        <w:spacing w:afterLines="0"/>
        <w:ind w:leftChars="413" w:left="991"/>
        <w:jc w:val="right"/>
        <w:rPr>
          <w:rFonts w:ascii="標楷體" w:hAnsi="標楷體" w:hint="eastAsia"/>
          <w:sz w:val="20"/>
          <w:szCs w:val="20"/>
        </w:rPr>
      </w:pPr>
      <w:r w:rsidRPr="00B11047">
        <w:rPr>
          <w:rFonts w:ascii="標楷體" w:hAnsi="標楷體" w:hint="eastAsia"/>
          <w:sz w:val="20"/>
          <w:szCs w:val="20"/>
        </w:rPr>
        <w:t>勞動部2014年8月</w:t>
      </w:r>
    </w:p>
    <w:p w:rsidR="00B11047" w:rsidRPr="00B11047" w:rsidRDefault="00B11047" w:rsidP="007A6FEA">
      <w:pPr>
        <w:pStyle w:val="ae"/>
        <w:spacing w:afterLines="0"/>
        <w:ind w:leftChars="413" w:left="991"/>
        <w:jc w:val="right"/>
        <w:rPr>
          <w:rFonts w:ascii="標楷體" w:hAnsi="標楷體"/>
          <w:sz w:val="20"/>
          <w:szCs w:val="20"/>
        </w:rPr>
      </w:pPr>
    </w:p>
    <w:p w:rsidR="00EE63FB" w:rsidRPr="00B11047" w:rsidRDefault="00EE63FB" w:rsidP="00A12C1B">
      <w:pPr>
        <w:pStyle w:val="ae"/>
        <w:spacing w:after="180"/>
        <w:rPr>
          <w:rFonts w:ascii="標楷體" w:hAnsi="標楷體"/>
          <w:b/>
          <w:sz w:val="24"/>
          <w:szCs w:val="24"/>
        </w:rPr>
      </w:pPr>
      <w:r w:rsidRPr="00B11047">
        <w:rPr>
          <w:rFonts w:ascii="標楷體" w:hAnsi="標楷體" w:hint="eastAsia"/>
          <w:b/>
          <w:sz w:val="24"/>
          <w:szCs w:val="24"/>
        </w:rPr>
        <w:t>一、適用疑義</w:t>
      </w:r>
    </w:p>
    <w:p w:rsidR="00EE63FB" w:rsidRPr="00B11047" w:rsidRDefault="00EE63FB" w:rsidP="00B11047">
      <w:pPr>
        <w:pStyle w:val="ae"/>
        <w:spacing w:after="180"/>
        <w:ind w:leftChars="100" w:left="720" w:hangingChars="200" w:hanging="480"/>
        <w:rPr>
          <w:rFonts w:ascii="標楷體" w:hAnsi="標楷體"/>
          <w:b/>
          <w:sz w:val="24"/>
          <w:szCs w:val="24"/>
        </w:rPr>
      </w:pPr>
      <w:r w:rsidRPr="00B11047">
        <w:rPr>
          <w:rFonts w:ascii="標楷體" w:hAnsi="標楷體" w:hint="eastAsia"/>
          <w:b/>
          <w:sz w:val="24"/>
          <w:szCs w:val="24"/>
        </w:rPr>
        <w:t>Q：指定私立各級學校編制外之工作者(不包括僅從事教學工作之教師) 適用勞動基準法，所稱「編制外」、「僅從事教學工作之教師」如何定義？指定適用之範圍為何？</w:t>
      </w:r>
    </w:p>
    <w:p w:rsidR="00EE63FB" w:rsidRPr="00B11047" w:rsidRDefault="00EE63FB" w:rsidP="00A12C1B">
      <w:pPr>
        <w:pStyle w:val="ae"/>
        <w:spacing w:after="180"/>
        <w:ind w:leftChars="100" w:left="240"/>
        <w:rPr>
          <w:rFonts w:ascii="標楷體" w:hAnsi="標楷體"/>
          <w:sz w:val="24"/>
          <w:szCs w:val="24"/>
        </w:rPr>
      </w:pPr>
      <w:r w:rsidRPr="00B11047">
        <w:rPr>
          <w:rFonts w:ascii="標楷體" w:hAnsi="標楷體" w:hint="eastAsia"/>
          <w:sz w:val="24"/>
          <w:szCs w:val="24"/>
        </w:rPr>
        <w:t>A：</w:t>
      </w:r>
    </w:p>
    <w:p w:rsidR="00EE63FB" w:rsidRPr="00B11047" w:rsidRDefault="00EE63FB" w:rsidP="00B11047">
      <w:pPr>
        <w:pStyle w:val="ae"/>
        <w:spacing w:after="180"/>
        <w:ind w:leftChars="200" w:left="720" w:hangingChars="100" w:hanging="240"/>
        <w:rPr>
          <w:rFonts w:ascii="標楷體" w:hAnsi="標楷體"/>
          <w:sz w:val="24"/>
          <w:szCs w:val="24"/>
        </w:rPr>
      </w:pPr>
      <w:r w:rsidRPr="00B11047">
        <w:rPr>
          <w:rFonts w:ascii="標楷體" w:hAnsi="標楷體" w:hint="eastAsia"/>
          <w:sz w:val="24"/>
          <w:szCs w:val="24"/>
        </w:rPr>
        <w:t>1</w:t>
      </w:r>
      <w:r w:rsidR="00A12C1B" w:rsidRPr="00B11047">
        <w:rPr>
          <w:rFonts w:ascii="標楷體" w:hAnsi="標楷體" w:hint="eastAsia"/>
          <w:sz w:val="24"/>
          <w:szCs w:val="24"/>
        </w:rPr>
        <w:t>、</w:t>
      </w:r>
      <w:r w:rsidRPr="00B11047">
        <w:rPr>
          <w:rFonts w:ascii="標楷體" w:hAnsi="標楷體" w:hint="eastAsia"/>
          <w:sz w:val="24"/>
          <w:szCs w:val="24"/>
        </w:rPr>
        <w:t>私立各級學校編制外之工作者</w:t>
      </w:r>
      <w:r w:rsidR="007F25BB" w:rsidRPr="00B11047">
        <w:rPr>
          <w:rFonts w:ascii="標楷體" w:hAnsi="標楷體" w:hint="eastAsia"/>
          <w:sz w:val="24"/>
          <w:szCs w:val="24"/>
        </w:rPr>
        <w:t>（</w:t>
      </w:r>
      <w:r w:rsidRPr="00B11047">
        <w:rPr>
          <w:rFonts w:ascii="標楷體" w:hAnsi="標楷體" w:hint="eastAsia"/>
          <w:sz w:val="24"/>
          <w:szCs w:val="24"/>
        </w:rPr>
        <w:t>不包括僅從事教學工作之教師</w:t>
      </w:r>
      <w:r w:rsidR="007F25BB" w:rsidRPr="00B11047">
        <w:rPr>
          <w:rFonts w:ascii="標楷體" w:hAnsi="標楷體" w:hint="eastAsia"/>
          <w:sz w:val="24"/>
          <w:szCs w:val="24"/>
        </w:rPr>
        <w:t>）</w:t>
      </w:r>
      <w:r w:rsidRPr="00B11047">
        <w:rPr>
          <w:rFonts w:ascii="標楷體" w:hAnsi="標楷體" w:hint="eastAsia"/>
          <w:sz w:val="24"/>
          <w:szCs w:val="24"/>
        </w:rPr>
        <w:t>自103年8月1日起適用勞動基準法。所稱編制外之工作者，指未納入各學校主管機關核定或備查之組織規程之員額編制表內者。所稱僅從事教學工作之教師，</w:t>
      </w:r>
      <w:proofErr w:type="gramStart"/>
      <w:r w:rsidRPr="00B11047">
        <w:rPr>
          <w:rFonts w:ascii="標楷體" w:hAnsi="標楷體" w:hint="eastAsia"/>
          <w:sz w:val="24"/>
          <w:szCs w:val="24"/>
        </w:rPr>
        <w:t>指僅從事</w:t>
      </w:r>
      <w:proofErr w:type="gramEnd"/>
      <w:r w:rsidRPr="00B11047">
        <w:rPr>
          <w:rFonts w:ascii="標楷體" w:hAnsi="標楷體" w:hint="eastAsia"/>
          <w:sz w:val="24"/>
          <w:szCs w:val="24"/>
        </w:rPr>
        <w:t>國民中小學、高級中等學校相關課程綱要所列課程、大專校院發給學分或授予學位之課程教學者。</w:t>
      </w:r>
    </w:p>
    <w:p w:rsidR="00EE63FB" w:rsidRPr="00B11047" w:rsidRDefault="00EE63FB"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2</w:t>
      </w:r>
      <w:r w:rsidR="00A12C1B" w:rsidRPr="00B11047">
        <w:rPr>
          <w:rFonts w:ascii="標楷體" w:hAnsi="標楷體" w:hint="eastAsia"/>
          <w:sz w:val="24"/>
          <w:szCs w:val="24"/>
        </w:rPr>
        <w:t>、</w:t>
      </w:r>
      <w:r w:rsidRPr="00B11047">
        <w:rPr>
          <w:rFonts w:ascii="標楷體" w:hAnsi="標楷體" w:hint="eastAsia"/>
          <w:sz w:val="24"/>
          <w:szCs w:val="24"/>
        </w:rPr>
        <w:t>本次公告適用對象，亦不包括前經行政院勞工委員會公告指定自87年12月31日起適用勞動基準法之私立各級學校非屬教師或職員之工作者。</w:t>
      </w:r>
    </w:p>
    <w:p w:rsidR="00EE63FB" w:rsidRPr="00B11047" w:rsidRDefault="00EE63FB"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3</w:t>
      </w:r>
      <w:r w:rsidR="00A12C1B" w:rsidRPr="00B11047">
        <w:rPr>
          <w:rFonts w:ascii="標楷體" w:hAnsi="標楷體" w:hint="eastAsia"/>
          <w:sz w:val="24"/>
          <w:szCs w:val="24"/>
        </w:rPr>
        <w:t>、</w:t>
      </w:r>
      <w:r w:rsidRPr="00B11047">
        <w:rPr>
          <w:rFonts w:ascii="標楷體" w:hAnsi="標楷體" w:hint="eastAsia"/>
          <w:sz w:val="24"/>
          <w:szCs w:val="24"/>
        </w:rPr>
        <w:t>本次適用對象排除僅從事教學工作之教師，</w:t>
      </w:r>
      <w:proofErr w:type="gramStart"/>
      <w:r w:rsidRPr="00B11047">
        <w:rPr>
          <w:rFonts w:ascii="標楷體" w:hAnsi="標楷體" w:hint="eastAsia"/>
          <w:sz w:val="24"/>
          <w:szCs w:val="24"/>
        </w:rPr>
        <w:t>爰</w:t>
      </w:r>
      <w:proofErr w:type="gramEnd"/>
      <w:r w:rsidRPr="00B11047">
        <w:rPr>
          <w:rFonts w:ascii="標楷體" w:hAnsi="標楷體" w:hint="eastAsia"/>
          <w:sz w:val="24"/>
          <w:szCs w:val="24"/>
        </w:rPr>
        <w:t>同一學校中教學工作者兼任行政職務或行政職務兼任教學工作者，均納入適用。</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highlight w:val="yellow"/>
        </w:rPr>
        <w:t>Q：納入適用後恐造成一校兩制之情形，勞工權益與學校管理應如何兼顧？</w:t>
      </w:r>
    </w:p>
    <w:p w:rsidR="00EE63FB" w:rsidRPr="00B11047" w:rsidRDefault="00EE63FB" w:rsidP="00A12C1B">
      <w:pPr>
        <w:pStyle w:val="ae"/>
        <w:spacing w:after="180"/>
        <w:ind w:leftChars="100" w:left="240"/>
        <w:rPr>
          <w:rFonts w:ascii="標楷體" w:hAnsi="標楷體"/>
          <w:sz w:val="24"/>
          <w:szCs w:val="24"/>
        </w:rPr>
      </w:pPr>
      <w:r w:rsidRPr="00B11047">
        <w:rPr>
          <w:rFonts w:ascii="標楷體" w:hAnsi="標楷體" w:hint="eastAsia"/>
          <w:sz w:val="24"/>
          <w:szCs w:val="24"/>
        </w:rPr>
        <w:t>A：</w:t>
      </w:r>
    </w:p>
    <w:p w:rsidR="00EE63FB" w:rsidRPr="00B11047" w:rsidRDefault="00A12C1B"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勞動基準法係規範勞動條件最低標準，如納入適用，原優於勞動基準法之規定仍可維持，至於低於勞動基準法之部分，應依勞動基準法規定辦理，原相關人事管理辦法須配合修正。</w:t>
      </w:r>
    </w:p>
    <w:p w:rsidR="00EE63FB" w:rsidRPr="00B11047" w:rsidRDefault="00A12C1B"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2、</w:t>
      </w:r>
      <w:r w:rsidR="00EE63FB" w:rsidRPr="00B11047">
        <w:rPr>
          <w:rFonts w:ascii="標楷體" w:hAnsi="標楷體" w:hint="eastAsia"/>
          <w:sz w:val="24"/>
          <w:szCs w:val="24"/>
        </w:rPr>
        <w:t>學校可在不違反法令的前提下，使學校各類人員勞動條件趨於一致。</w:t>
      </w:r>
    </w:p>
    <w:p w:rsidR="00EE63FB" w:rsidRPr="00B11047" w:rsidRDefault="00EE63FB" w:rsidP="00B11047">
      <w:pPr>
        <w:pStyle w:val="ae"/>
        <w:spacing w:after="180"/>
        <w:ind w:leftChars="100" w:left="720" w:hangingChars="200" w:hanging="480"/>
        <w:rPr>
          <w:rFonts w:ascii="標楷體" w:hAnsi="標楷體"/>
          <w:b/>
          <w:sz w:val="24"/>
          <w:szCs w:val="24"/>
        </w:rPr>
      </w:pPr>
      <w:r w:rsidRPr="00B11047">
        <w:rPr>
          <w:rFonts w:ascii="標楷體" w:hAnsi="標楷體" w:hint="eastAsia"/>
          <w:b/>
          <w:sz w:val="24"/>
          <w:szCs w:val="24"/>
        </w:rPr>
        <w:t>Q：私立各級學校非營利單位，指定適用勞動基準法恐造成人事經費大幅提高，影響學校經營。</w:t>
      </w:r>
    </w:p>
    <w:p w:rsidR="00EE63FB" w:rsidRPr="00B11047" w:rsidRDefault="00EE63FB" w:rsidP="00A12C1B">
      <w:pPr>
        <w:pStyle w:val="ae"/>
        <w:spacing w:after="180"/>
        <w:ind w:leftChars="100" w:left="240"/>
        <w:rPr>
          <w:rFonts w:ascii="標楷體" w:hAnsi="標楷體"/>
          <w:sz w:val="24"/>
          <w:szCs w:val="24"/>
        </w:rPr>
      </w:pPr>
      <w:r w:rsidRPr="00B11047">
        <w:rPr>
          <w:rFonts w:ascii="標楷體" w:hAnsi="標楷體" w:hint="eastAsia"/>
          <w:sz w:val="24"/>
          <w:szCs w:val="24"/>
        </w:rPr>
        <w:t>A：</w:t>
      </w:r>
    </w:p>
    <w:p w:rsidR="00EE63FB" w:rsidRPr="00B11047" w:rsidRDefault="00A12C1B"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勞動基準法第3條規定意旨，除適用</w:t>
      </w:r>
      <w:proofErr w:type="gramStart"/>
      <w:r w:rsidR="00EE63FB" w:rsidRPr="00B11047">
        <w:rPr>
          <w:rFonts w:ascii="標楷體" w:hAnsi="標楷體" w:hint="eastAsia"/>
          <w:sz w:val="24"/>
          <w:szCs w:val="24"/>
        </w:rPr>
        <w:t>該法確有</w:t>
      </w:r>
      <w:proofErr w:type="gramEnd"/>
      <w:r w:rsidR="00EE63FB" w:rsidRPr="00B11047">
        <w:rPr>
          <w:rFonts w:ascii="標楷體" w:hAnsi="標楷體" w:hint="eastAsia"/>
          <w:sz w:val="24"/>
          <w:szCs w:val="24"/>
        </w:rPr>
        <w:t>窒礙難行者外，原則上應適用一切</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雇關係。</w:t>
      </w:r>
      <w:proofErr w:type="gramStart"/>
      <w:r w:rsidR="00EE63FB" w:rsidRPr="00B11047">
        <w:rPr>
          <w:rFonts w:ascii="標楷體" w:hAnsi="標楷體" w:hint="eastAsia"/>
          <w:sz w:val="24"/>
          <w:szCs w:val="24"/>
        </w:rPr>
        <w:t>惟</w:t>
      </w:r>
      <w:proofErr w:type="gramEnd"/>
      <w:r w:rsidR="00EE63FB" w:rsidRPr="00B11047">
        <w:rPr>
          <w:rFonts w:ascii="標楷體" w:hAnsi="標楷體" w:hint="eastAsia"/>
          <w:sz w:val="24"/>
          <w:szCs w:val="24"/>
        </w:rPr>
        <w:t>適用該</w:t>
      </w:r>
      <w:proofErr w:type="gramStart"/>
      <w:r w:rsidR="00EE63FB" w:rsidRPr="00B11047">
        <w:rPr>
          <w:rFonts w:ascii="標楷體" w:hAnsi="標楷體" w:hint="eastAsia"/>
          <w:sz w:val="24"/>
          <w:szCs w:val="24"/>
        </w:rPr>
        <w:t>法致使</w:t>
      </w:r>
      <w:proofErr w:type="gramEnd"/>
      <w:r w:rsidR="00EE63FB" w:rsidRPr="00B11047">
        <w:rPr>
          <w:rFonts w:ascii="標楷體" w:hAnsi="標楷體" w:hint="eastAsia"/>
          <w:sz w:val="24"/>
          <w:szCs w:val="24"/>
        </w:rPr>
        <w:t>成本增加之情形，非可作為窒礙難行而排除適用勞動基準法之理由。</w:t>
      </w:r>
    </w:p>
    <w:p w:rsidR="00EE63FB" w:rsidRPr="00B11047" w:rsidRDefault="00A12C1B" w:rsidP="00B11047">
      <w:pPr>
        <w:pStyle w:val="ae"/>
        <w:spacing w:after="180"/>
        <w:ind w:leftChars="200" w:left="720" w:hangingChars="100" w:hanging="240"/>
        <w:rPr>
          <w:rFonts w:ascii="標楷體" w:hAnsi="標楷體"/>
          <w:sz w:val="24"/>
          <w:szCs w:val="24"/>
        </w:rPr>
      </w:pPr>
      <w:r w:rsidRPr="00B11047">
        <w:rPr>
          <w:rFonts w:ascii="標楷體" w:hAnsi="標楷體" w:hint="eastAsia"/>
          <w:sz w:val="24"/>
          <w:szCs w:val="24"/>
        </w:rPr>
        <w:t>2、</w:t>
      </w:r>
      <w:r w:rsidR="00EE63FB" w:rsidRPr="00B11047">
        <w:rPr>
          <w:rFonts w:ascii="標楷體" w:hAnsi="標楷體" w:hint="eastAsia"/>
          <w:sz w:val="24"/>
          <w:szCs w:val="24"/>
        </w:rPr>
        <w:t>如私校經營困難已是可預知之趨勢，為保障私校受</w:t>
      </w:r>
      <w:proofErr w:type="gramStart"/>
      <w:r w:rsidR="00EE63FB" w:rsidRPr="00B11047">
        <w:rPr>
          <w:rFonts w:ascii="標楷體" w:hAnsi="標楷體" w:hint="eastAsia"/>
          <w:sz w:val="24"/>
          <w:szCs w:val="24"/>
        </w:rPr>
        <w:t>僱</w:t>
      </w:r>
      <w:proofErr w:type="gramEnd"/>
      <w:r w:rsidR="00EE63FB" w:rsidRPr="00B11047">
        <w:rPr>
          <w:rFonts w:ascii="標楷體" w:hAnsi="標楷體" w:hint="eastAsia"/>
          <w:sz w:val="24"/>
          <w:szCs w:val="24"/>
        </w:rPr>
        <w:t>勞工權益，更應將渠等納入勞動基準法之保障，避免因經營不善而損及勞工權益。</w:t>
      </w:r>
    </w:p>
    <w:p w:rsidR="00EE63FB" w:rsidRPr="00B11047" w:rsidRDefault="00EE63FB" w:rsidP="00B11047">
      <w:pPr>
        <w:pStyle w:val="ae"/>
        <w:spacing w:after="180"/>
        <w:ind w:leftChars="100" w:left="720" w:hangingChars="200" w:hanging="480"/>
        <w:rPr>
          <w:rFonts w:ascii="標楷體" w:hAnsi="標楷體"/>
          <w:b/>
          <w:sz w:val="24"/>
          <w:szCs w:val="24"/>
        </w:rPr>
      </w:pPr>
      <w:r w:rsidRPr="00B11047">
        <w:rPr>
          <w:rFonts w:ascii="標楷體" w:hAnsi="標楷體" w:hint="eastAsia"/>
          <w:b/>
          <w:sz w:val="24"/>
          <w:szCs w:val="24"/>
        </w:rPr>
        <w:t>Q：編制外之從事教學工作之教師兼任導師是否為本次指定適用之對象？護理臨床實習指導者是否為本次指定適用之對象？</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A：查導師費不屬職務加給；另導師並無教師請假規則有關教師兼任行政職務相關規定之適用。</w:t>
      </w:r>
      <w:proofErr w:type="gramStart"/>
      <w:r w:rsidRPr="00B11047">
        <w:rPr>
          <w:rFonts w:ascii="標楷體" w:hAnsi="標楷體" w:hint="eastAsia"/>
          <w:sz w:val="24"/>
          <w:szCs w:val="24"/>
        </w:rPr>
        <w:t>爰</w:t>
      </w:r>
      <w:proofErr w:type="gramEnd"/>
      <w:r w:rsidRPr="00B11047">
        <w:rPr>
          <w:rFonts w:ascii="標楷體" w:hAnsi="標楷體" w:hint="eastAsia"/>
          <w:sz w:val="24"/>
          <w:szCs w:val="24"/>
        </w:rPr>
        <w:t>編制外僅從事教學工作之教師兼任導師者，尚非本次指定適用範圍。編制外僅從事護理臨床實習指導之工作者亦為所稱之「僅從事教學工作者」，</w:t>
      </w:r>
      <w:proofErr w:type="gramStart"/>
      <w:r w:rsidRPr="00B11047">
        <w:rPr>
          <w:rFonts w:ascii="標楷體" w:hAnsi="標楷體" w:hint="eastAsia"/>
          <w:sz w:val="24"/>
          <w:szCs w:val="24"/>
        </w:rPr>
        <w:t>爰</w:t>
      </w:r>
      <w:proofErr w:type="gramEnd"/>
      <w:r w:rsidRPr="00B11047">
        <w:rPr>
          <w:rFonts w:ascii="標楷體" w:hAnsi="標楷體" w:hint="eastAsia"/>
          <w:sz w:val="24"/>
          <w:szCs w:val="24"/>
        </w:rPr>
        <w:t>非本次指定適用之對象。</w:t>
      </w:r>
    </w:p>
    <w:p w:rsidR="00EE63FB" w:rsidRPr="00B11047" w:rsidRDefault="00EE63FB" w:rsidP="00B11047">
      <w:pPr>
        <w:pStyle w:val="ae"/>
        <w:spacing w:after="180"/>
        <w:ind w:leftChars="100" w:left="720" w:hangingChars="200" w:hanging="480"/>
        <w:rPr>
          <w:rFonts w:ascii="標楷體" w:hAnsi="標楷體"/>
          <w:b/>
          <w:sz w:val="24"/>
          <w:szCs w:val="24"/>
        </w:rPr>
      </w:pPr>
      <w:r w:rsidRPr="00B11047">
        <w:rPr>
          <w:rFonts w:ascii="標楷體" w:hAnsi="標楷體" w:hint="eastAsia"/>
          <w:b/>
          <w:sz w:val="24"/>
          <w:szCs w:val="24"/>
          <w:highlight w:val="yellow"/>
        </w:rPr>
        <w:lastRenderedPageBreak/>
        <w:t>Q：私立各級學校內之工讀生是否為適用勞動基準法之對象？</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A：私立各級學校除編制內之教師、職員及編制外僅從事教學工作之教師不適用勞動基準法外，其餘</w:t>
      </w:r>
      <w:proofErr w:type="gramStart"/>
      <w:r w:rsidRPr="00B11047">
        <w:rPr>
          <w:rFonts w:ascii="標楷體" w:hAnsi="標楷體" w:hint="eastAsia"/>
          <w:sz w:val="24"/>
          <w:szCs w:val="24"/>
        </w:rPr>
        <w:t>工作者均有勞動</w:t>
      </w:r>
      <w:proofErr w:type="gramEnd"/>
      <w:r w:rsidRPr="00B11047">
        <w:rPr>
          <w:rFonts w:ascii="標楷體" w:hAnsi="標楷體" w:hint="eastAsia"/>
          <w:sz w:val="24"/>
          <w:szCs w:val="24"/>
        </w:rPr>
        <w:t>基準法之適用。工讀生如具</w:t>
      </w:r>
      <w:proofErr w:type="gramStart"/>
      <w:r w:rsidRPr="00B11047">
        <w:rPr>
          <w:rFonts w:ascii="標楷體" w:hAnsi="標楷體" w:hint="eastAsia"/>
          <w:sz w:val="24"/>
          <w:szCs w:val="24"/>
        </w:rPr>
        <w:t>僱傭</w:t>
      </w:r>
      <w:proofErr w:type="gramEnd"/>
      <w:r w:rsidRPr="00B11047">
        <w:rPr>
          <w:rFonts w:ascii="標楷體" w:hAnsi="標楷體" w:hint="eastAsia"/>
          <w:sz w:val="24"/>
          <w:szCs w:val="24"/>
        </w:rPr>
        <w:t>關係，不論全時或部分工時，自有勞動基準法之適用。</w:t>
      </w:r>
    </w:p>
    <w:p w:rsidR="00EE63FB" w:rsidRPr="00B11047" w:rsidRDefault="00EE63FB" w:rsidP="00B11047">
      <w:pPr>
        <w:pStyle w:val="ae"/>
        <w:spacing w:after="180"/>
        <w:ind w:leftChars="100" w:left="720" w:hangingChars="200" w:hanging="480"/>
        <w:rPr>
          <w:rFonts w:ascii="標楷體" w:hAnsi="標楷體"/>
          <w:b/>
          <w:sz w:val="24"/>
          <w:szCs w:val="24"/>
        </w:rPr>
      </w:pPr>
      <w:r w:rsidRPr="00B11047">
        <w:rPr>
          <w:rFonts w:ascii="標楷體" w:hAnsi="標楷體" w:hint="eastAsia"/>
          <w:b/>
          <w:sz w:val="24"/>
          <w:szCs w:val="24"/>
          <w:highlight w:val="yellow"/>
        </w:rPr>
        <w:t>Q：私立各級學校依「教育部補助私立大學校院學生事務與輔導創新工作專業人力要點」自行進用</w:t>
      </w:r>
      <w:proofErr w:type="gramStart"/>
      <w:r w:rsidRPr="00B11047">
        <w:rPr>
          <w:rFonts w:ascii="標楷體" w:hAnsi="標楷體" w:hint="eastAsia"/>
          <w:b/>
          <w:sz w:val="24"/>
          <w:szCs w:val="24"/>
          <w:highlight w:val="yellow"/>
        </w:rPr>
        <w:t>之校安人員</w:t>
      </w:r>
      <w:proofErr w:type="gramEnd"/>
      <w:r w:rsidRPr="00B11047">
        <w:rPr>
          <w:rFonts w:ascii="標楷體" w:hAnsi="標楷體" w:hint="eastAsia"/>
          <w:b/>
          <w:sz w:val="24"/>
          <w:szCs w:val="24"/>
          <w:highlight w:val="yellow"/>
        </w:rPr>
        <w:t>，是否適用勞動基準法？</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A：查私立各級學校依前開規定所進用之編制</w:t>
      </w:r>
      <w:proofErr w:type="gramStart"/>
      <w:r w:rsidRPr="00B11047">
        <w:rPr>
          <w:rFonts w:ascii="標楷體" w:hAnsi="標楷體" w:hint="eastAsia"/>
          <w:sz w:val="24"/>
          <w:szCs w:val="24"/>
        </w:rPr>
        <w:t>外校安人員</w:t>
      </w:r>
      <w:proofErr w:type="gramEnd"/>
      <w:r w:rsidRPr="00B11047">
        <w:rPr>
          <w:rFonts w:ascii="標楷體" w:hAnsi="標楷體" w:hint="eastAsia"/>
          <w:sz w:val="24"/>
          <w:szCs w:val="24"/>
        </w:rPr>
        <w:t>，其任務為校園內外緊急事件處理、通報、急救相關業務，</w:t>
      </w:r>
      <w:proofErr w:type="gramStart"/>
      <w:r w:rsidRPr="00B11047">
        <w:rPr>
          <w:rFonts w:ascii="標楷體" w:hAnsi="標楷體" w:hint="eastAsia"/>
          <w:sz w:val="24"/>
          <w:szCs w:val="24"/>
        </w:rPr>
        <w:t>爰</w:t>
      </w:r>
      <w:proofErr w:type="gramEnd"/>
      <w:r w:rsidRPr="00B11047">
        <w:rPr>
          <w:rFonts w:ascii="標楷體" w:hAnsi="標楷體" w:hint="eastAsia"/>
          <w:sz w:val="24"/>
          <w:szCs w:val="24"/>
        </w:rPr>
        <w:t>非屬編制外僅從事教學工作之教師，自有勞動基準法之適用。</w:t>
      </w:r>
    </w:p>
    <w:p w:rsidR="00013457" w:rsidRPr="00B11047" w:rsidRDefault="00013457" w:rsidP="00013457">
      <w:pPr>
        <w:pStyle w:val="ae"/>
        <w:spacing w:after="180"/>
        <w:ind w:leftChars="-100" w:left="-240"/>
        <w:rPr>
          <w:rFonts w:ascii="標楷體" w:hAnsi="標楷體"/>
          <w:sz w:val="24"/>
          <w:szCs w:val="24"/>
        </w:rPr>
      </w:pPr>
    </w:p>
    <w:p w:rsidR="00EE63FB" w:rsidRPr="00B11047" w:rsidRDefault="00EE63FB" w:rsidP="00013457">
      <w:pPr>
        <w:pStyle w:val="ae"/>
        <w:spacing w:after="180"/>
        <w:ind w:leftChars="-100" w:left="-240"/>
        <w:rPr>
          <w:rFonts w:ascii="標楷體" w:hAnsi="標楷體"/>
          <w:b/>
          <w:sz w:val="24"/>
          <w:szCs w:val="24"/>
        </w:rPr>
      </w:pPr>
      <w:r w:rsidRPr="00B11047">
        <w:rPr>
          <w:rFonts w:ascii="標楷體" w:hAnsi="標楷體" w:hint="eastAsia"/>
          <w:b/>
          <w:sz w:val="24"/>
          <w:szCs w:val="24"/>
        </w:rPr>
        <w:t>二、勞動契約</w:t>
      </w:r>
    </w:p>
    <w:p w:rsidR="00EE63FB" w:rsidRPr="00B11047" w:rsidRDefault="00EE63FB" w:rsidP="00B11047">
      <w:pPr>
        <w:pStyle w:val="ae"/>
        <w:spacing w:after="180"/>
        <w:ind w:leftChars="100" w:left="720" w:hangingChars="200" w:hanging="480"/>
        <w:rPr>
          <w:rFonts w:ascii="標楷體" w:hAnsi="標楷體"/>
          <w:b/>
          <w:sz w:val="24"/>
          <w:szCs w:val="24"/>
        </w:rPr>
      </w:pPr>
      <w:r w:rsidRPr="00B11047">
        <w:rPr>
          <w:rFonts w:ascii="標楷體" w:hAnsi="標楷體" w:hint="eastAsia"/>
          <w:b/>
          <w:sz w:val="24"/>
          <w:szCs w:val="24"/>
          <w:highlight w:val="yellow"/>
        </w:rPr>
        <w:t>Q：各校受各機關委託及補助計畫所進用之人員其契約是否可視為特定性契約，如：A計畫聘任之助理於定期契約</w:t>
      </w:r>
      <w:proofErr w:type="gramStart"/>
      <w:r w:rsidRPr="00B11047">
        <w:rPr>
          <w:rFonts w:ascii="標楷體" w:hAnsi="標楷體" w:hint="eastAsia"/>
          <w:b/>
          <w:sz w:val="24"/>
          <w:szCs w:val="24"/>
          <w:highlight w:val="yellow"/>
        </w:rPr>
        <w:t>期間(</w:t>
      </w:r>
      <w:proofErr w:type="gramEnd"/>
      <w:r w:rsidRPr="00B11047">
        <w:rPr>
          <w:rFonts w:ascii="標楷體" w:hAnsi="標楷體" w:hint="eastAsia"/>
          <w:b/>
          <w:sz w:val="24"/>
          <w:szCs w:val="24"/>
          <w:highlight w:val="yellow"/>
        </w:rPr>
        <w:t>超過90日)申請離職獲准後，又於30日內獲聘為本校B計畫之定期契約助理一職，是否為特定性定期工作契約？</w:t>
      </w:r>
    </w:p>
    <w:p w:rsidR="00EE63FB" w:rsidRPr="00B11047" w:rsidRDefault="00EE63FB" w:rsidP="00B11047">
      <w:pPr>
        <w:pStyle w:val="ae"/>
        <w:spacing w:after="180"/>
        <w:ind w:leftChars="100" w:left="720" w:hangingChars="200" w:hanging="480"/>
        <w:rPr>
          <w:rFonts w:ascii="標楷體" w:hAnsi="標楷體"/>
          <w:sz w:val="24"/>
          <w:szCs w:val="24"/>
        </w:rPr>
      </w:pPr>
      <w:r w:rsidRPr="00B11047">
        <w:rPr>
          <w:rFonts w:ascii="標楷體" w:hAnsi="標楷體" w:hint="eastAsia"/>
          <w:sz w:val="24"/>
          <w:szCs w:val="24"/>
        </w:rPr>
        <w:t>A：</w:t>
      </w:r>
    </w:p>
    <w:p w:rsidR="00EE63FB" w:rsidRPr="00B11047" w:rsidRDefault="009C6655"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查適用勞動基準法之事業單位，如勞工所從事之工作係為事業單位之繼續性業務，雇主不得與勞工簽訂定期契約。又勞動契約是否為定期契約或不定期契約，非依經費來源為判斷，而係依勞工所從事工作之性質與學校業務之關聯性，作個案判斷。</w:t>
      </w:r>
    </w:p>
    <w:p w:rsidR="00EE63FB" w:rsidRPr="00B11047" w:rsidRDefault="009C6655"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2、</w:t>
      </w:r>
      <w:r w:rsidR="00EE63FB" w:rsidRPr="00B11047">
        <w:rPr>
          <w:rFonts w:ascii="標楷體" w:hAnsi="標楷體" w:hint="eastAsia"/>
          <w:sz w:val="24"/>
          <w:szCs w:val="24"/>
        </w:rPr>
        <w:t>若</w:t>
      </w:r>
      <w:proofErr w:type="gramStart"/>
      <w:r w:rsidR="00EE63FB" w:rsidRPr="00B11047">
        <w:rPr>
          <w:rFonts w:ascii="標楷體" w:hAnsi="標楷體" w:hint="eastAsia"/>
          <w:sz w:val="24"/>
          <w:szCs w:val="24"/>
        </w:rPr>
        <w:t>各校進用</w:t>
      </w:r>
      <w:proofErr w:type="gramEnd"/>
      <w:r w:rsidR="00EE63FB" w:rsidRPr="00B11047">
        <w:rPr>
          <w:rFonts w:ascii="標楷體" w:hAnsi="標楷體" w:hint="eastAsia"/>
          <w:sz w:val="24"/>
          <w:szCs w:val="24"/>
        </w:rPr>
        <w:t>之人員所從事之工作如為繼續性工作，應為不定期契約，其員工如經離職後，再簽訂勞動契約，依勞動基準法第10條規定辦理之。</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Q：如學校編制外行政人員</w:t>
      </w:r>
      <w:proofErr w:type="gramStart"/>
      <w:r w:rsidRPr="00B11047">
        <w:rPr>
          <w:rFonts w:ascii="標楷體" w:hAnsi="標楷體" w:hint="eastAsia"/>
          <w:b/>
          <w:sz w:val="24"/>
          <w:szCs w:val="24"/>
        </w:rPr>
        <w:t>採</w:t>
      </w:r>
      <w:proofErr w:type="gramEnd"/>
      <w:r w:rsidRPr="00B11047">
        <w:rPr>
          <w:rFonts w:ascii="標楷體" w:hAnsi="標楷體" w:hint="eastAsia"/>
          <w:b/>
          <w:sz w:val="24"/>
          <w:szCs w:val="24"/>
        </w:rPr>
        <w:t>一年</w:t>
      </w:r>
      <w:proofErr w:type="gramStart"/>
      <w:r w:rsidRPr="00B11047">
        <w:rPr>
          <w:rFonts w:ascii="標楷體" w:hAnsi="標楷體" w:hint="eastAsia"/>
          <w:b/>
          <w:sz w:val="24"/>
          <w:szCs w:val="24"/>
        </w:rPr>
        <w:t>一</w:t>
      </w:r>
      <w:proofErr w:type="gramEnd"/>
      <w:r w:rsidRPr="00B11047">
        <w:rPr>
          <w:rFonts w:ascii="標楷體" w:hAnsi="標楷體" w:hint="eastAsia"/>
          <w:b/>
          <w:sz w:val="24"/>
          <w:szCs w:val="24"/>
        </w:rPr>
        <w:t>聘，續聘標準依考核而定，該契約性質為何？</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A：查適用勞動基準法之事業單位，如勞工所從事之工作係為事業單位之繼續性業務，雇主與勞工簽訂勞動契約應為不定期契約。</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Q：學校與一般企業不同，如何訂立勞動契約？是否有學校適用之範本？</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A：勞動契約係由</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雇雙方基於契約自由原則及誠信原則協商議定，各學校目前校內工作者皆已存有</w:t>
      </w:r>
      <w:proofErr w:type="gramStart"/>
      <w:r w:rsidRPr="00B11047">
        <w:rPr>
          <w:rFonts w:ascii="標楷體" w:hAnsi="標楷體" w:hint="eastAsia"/>
          <w:sz w:val="24"/>
          <w:szCs w:val="24"/>
        </w:rPr>
        <w:t>僱傭</w:t>
      </w:r>
      <w:proofErr w:type="gramEnd"/>
      <w:r w:rsidRPr="00B11047">
        <w:rPr>
          <w:rFonts w:ascii="標楷體" w:hAnsi="標楷體" w:hint="eastAsia"/>
          <w:sz w:val="24"/>
          <w:szCs w:val="24"/>
        </w:rPr>
        <w:t>契約，毋須重新以書面訂之。</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Q：原聘任於A計畫人員，契約到期後</w:t>
      </w:r>
      <w:proofErr w:type="gramStart"/>
      <w:r w:rsidRPr="00CB5031">
        <w:rPr>
          <w:rFonts w:ascii="標楷體" w:hAnsi="標楷體" w:hint="eastAsia"/>
          <w:b/>
          <w:sz w:val="24"/>
          <w:szCs w:val="24"/>
          <w:highlight w:val="yellow"/>
        </w:rPr>
        <w:t>（</w:t>
      </w:r>
      <w:proofErr w:type="gramEnd"/>
      <w:r w:rsidRPr="00CB5031">
        <w:rPr>
          <w:rFonts w:ascii="標楷體" w:hAnsi="標楷體" w:hint="eastAsia"/>
          <w:b/>
          <w:sz w:val="24"/>
          <w:szCs w:val="24"/>
          <w:highlight w:val="yellow"/>
        </w:rPr>
        <w:t>例：103年7月31日尚未適用勞基法，無須發給資遣費</w:t>
      </w:r>
      <w:proofErr w:type="gramStart"/>
      <w:r w:rsidRPr="00CB5031">
        <w:rPr>
          <w:rFonts w:ascii="標楷體" w:hAnsi="標楷體" w:hint="eastAsia"/>
          <w:b/>
          <w:sz w:val="24"/>
          <w:szCs w:val="24"/>
          <w:highlight w:val="yellow"/>
        </w:rPr>
        <w:t>）</w:t>
      </w:r>
      <w:proofErr w:type="gramEnd"/>
      <w:r w:rsidRPr="00CB5031">
        <w:rPr>
          <w:rFonts w:ascii="標楷體" w:hAnsi="標楷體" w:hint="eastAsia"/>
          <w:b/>
          <w:sz w:val="24"/>
          <w:szCs w:val="24"/>
          <w:highlight w:val="yellow"/>
        </w:rPr>
        <w:t>8月1日</w:t>
      </w:r>
      <w:proofErr w:type="gramStart"/>
      <w:r w:rsidRPr="00CB5031">
        <w:rPr>
          <w:rFonts w:ascii="標楷體" w:hAnsi="標楷體" w:hint="eastAsia"/>
          <w:b/>
          <w:sz w:val="24"/>
          <w:szCs w:val="24"/>
          <w:highlight w:val="yellow"/>
        </w:rPr>
        <w:t>改聘於</w:t>
      </w:r>
      <w:proofErr w:type="gramEnd"/>
      <w:r w:rsidRPr="00CB5031">
        <w:rPr>
          <w:rFonts w:ascii="標楷體" w:hAnsi="標楷體" w:hint="eastAsia"/>
          <w:b/>
          <w:sz w:val="24"/>
          <w:szCs w:val="24"/>
          <w:highlight w:val="yellow"/>
        </w:rPr>
        <w:t>B計畫或職務，其年資之計算是以A</w:t>
      </w:r>
      <w:proofErr w:type="gramStart"/>
      <w:r w:rsidRPr="00CB5031">
        <w:rPr>
          <w:rFonts w:ascii="標楷體" w:hAnsi="標楷體" w:hint="eastAsia"/>
          <w:b/>
          <w:sz w:val="24"/>
          <w:szCs w:val="24"/>
          <w:highlight w:val="yellow"/>
        </w:rPr>
        <w:t>計畫起聘日</w:t>
      </w:r>
      <w:proofErr w:type="gramEnd"/>
      <w:r w:rsidRPr="00CB5031">
        <w:rPr>
          <w:rFonts w:ascii="標楷體" w:hAnsi="標楷體" w:hint="eastAsia"/>
          <w:b/>
          <w:sz w:val="24"/>
          <w:szCs w:val="24"/>
          <w:highlight w:val="yellow"/>
        </w:rPr>
        <w:t>計或改聘後之B</w:t>
      </w:r>
      <w:proofErr w:type="gramStart"/>
      <w:r w:rsidRPr="00CB5031">
        <w:rPr>
          <w:rFonts w:ascii="標楷體" w:hAnsi="標楷體" w:hint="eastAsia"/>
          <w:b/>
          <w:sz w:val="24"/>
          <w:szCs w:val="24"/>
          <w:highlight w:val="yellow"/>
        </w:rPr>
        <w:t>計畫起聘日</w:t>
      </w:r>
      <w:proofErr w:type="gramEnd"/>
      <w:r w:rsidRPr="00CB5031">
        <w:rPr>
          <w:rFonts w:ascii="標楷體" w:hAnsi="標楷體" w:hint="eastAsia"/>
          <w:b/>
          <w:sz w:val="24"/>
          <w:szCs w:val="24"/>
          <w:highlight w:val="yellow"/>
        </w:rPr>
        <w:t>計？</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依勞動基準法第10條規定，定期契約屆滿後未滿3個月而訂定新約，勞工前後工作年資合併計算。因此，適用勞動基準法後，如勞工有符合前開規定者，員工所從事之工作如為繼續性，依前開規定計算年資，另其工作如為非繼續性，雇主仍應自A</w:t>
      </w:r>
      <w:proofErr w:type="gramStart"/>
      <w:r w:rsidRPr="00B11047">
        <w:rPr>
          <w:rFonts w:ascii="標楷體" w:hAnsi="標楷體" w:hint="eastAsia"/>
          <w:sz w:val="24"/>
          <w:szCs w:val="24"/>
        </w:rPr>
        <w:t>計畫起聘日</w:t>
      </w:r>
      <w:proofErr w:type="gramEnd"/>
      <w:r w:rsidRPr="00B11047">
        <w:rPr>
          <w:rFonts w:ascii="標楷體" w:hAnsi="標楷體" w:hint="eastAsia"/>
          <w:sz w:val="24"/>
          <w:szCs w:val="24"/>
        </w:rPr>
        <w:t>計算工作年資。另依勞動基準法第84條之2規定，勞工工作年資自受</w:t>
      </w:r>
      <w:proofErr w:type="gramStart"/>
      <w:r w:rsidRPr="00B11047">
        <w:rPr>
          <w:rFonts w:ascii="標楷體" w:hAnsi="標楷體" w:hint="eastAsia"/>
          <w:sz w:val="24"/>
          <w:szCs w:val="24"/>
        </w:rPr>
        <w:t>僱</w:t>
      </w:r>
      <w:proofErr w:type="gramEnd"/>
      <w:r w:rsidRPr="00B11047">
        <w:rPr>
          <w:rFonts w:ascii="標楷體" w:hAnsi="標楷體" w:hint="eastAsia"/>
          <w:sz w:val="24"/>
          <w:szCs w:val="24"/>
        </w:rPr>
        <w:t>之日起算。</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Q：承上述，若前一計畫契約終止，已發給資遣費，再新聘為另一職務，其年資是否應重新計算？</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A：雇主依勞動基準法規定終止勞動契約後，另訂新勞動契約者，勞動基準法未有工作年資應予</w:t>
      </w:r>
      <w:proofErr w:type="gramStart"/>
      <w:r w:rsidRPr="00B11047">
        <w:rPr>
          <w:rFonts w:ascii="標楷體" w:hAnsi="標楷體" w:hint="eastAsia"/>
          <w:sz w:val="24"/>
          <w:szCs w:val="24"/>
        </w:rPr>
        <w:t>併</w:t>
      </w:r>
      <w:proofErr w:type="gramEnd"/>
      <w:r w:rsidRPr="00B11047">
        <w:rPr>
          <w:rFonts w:ascii="標楷體" w:hAnsi="標楷體" w:hint="eastAsia"/>
          <w:sz w:val="24"/>
          <w:szCs w:val="24"/>
        </w:rPr>
        <w:t>計之規定，惟</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雇雙方有優於本法之約定，應從其約定。</w:t>
      </w:r>
      <w:proofErr w:type="gramStart"/>
      <w:r w:rsidRPr="00B11047">
        <w:rPr>
          <w:rFonts w:ascii="標楷體" w:hAnsi="標楷體" w:hint="eastAsia"/>
          <w:sz w:val="24"/>
          <w:szCs w:val="24"/>
        </w:rPr>
        <w:t>惟</w:t>
      </w:r>
      <w:proofErr w:type="gramEnd"/>
      <w:r w:rsidRPr="00B11047">
        <w:rPr>
          <w:rFonts w:ascii="標楷體" w:hAnsi="標楷體" w:hint="eastAsia"/>
          <w:sz w:val="24"/>
          <w:szCs w:val="24"/>
        </w:rPr>
        <w:t>工作性質屬繼續性工</w:t>
      </w:r>
      <w:r w:rsidRPr="00B11047">
        <w:rPr>
          <w:rFonts w:ascii="標楷體" w:hAnsi="標楷體" w:hint="eastAsia"/>
          <w:sz w:val="24"/>
          <w:szCs w:val="24"/>
        </w:rPr>
        <w:lastRenderedPageBreak/>
        <w:t>作者，應訂為不定期契約，繼續性</w:t>
      </w:r>
      <w:proofErr w:type="gramStart"/>
      <w:r w:rsidRPr="00B11047">
        <w:rPr>
          <w:rFonts w:ascii="標楷體" w:hAnsi="標楷體" w:hint="eastAsia"/>
          <w:sz w:val="24"/>
          <w:szCs w:val="24"/>
        </w:rPr>
        <w:t>工作如訂為</w:t>
      </w:r>
      <w:proofErr w:type="gramEnd"/>
      <w:r w:rsidRPr="00B11047">
        <w:rPr>
          <w:rFonts w:ascii="標楷體" w:hAnsi="標楷體" w:hint="eastAsia"/>
          <w:sz w:val="24"/>
          <w:szCs w:val="24"/>
        </w:rPr>
        <w:t>定期契約，依勞動基準法第9條規定，雖經另訂新約，惟其前後勞動契約之工作期間超過90日，前後契約間斷期間未超過30日者，視為不定期契約，年資應合併計算。</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定期契約與不定期契約轉換後其工作年資計算：「專案計畫助理」為專屬之計畫經費來源(如：科技部、教育部或業界)，以執行計畫主持人個人之計畫為主，屬定期契約制僱用人員；而「約聘職員」則為負責校內行政業務，部分屬不定期契約僱用人員，兩者除經費來源不同外，嚴格來說，雇主亦不同，如</w:t>
      </w:r>
      <w:proofErr w:type="gramStart"/>
      <w:r w:rsidRPr="00CB5031">
        <w:rPr>
          <w:rFonts w:ascii="標楷體" w:hAnsi="標楷體" w:hint="eastAsia"/>
          <w:b/>
          <w:sz w:val="24"/>
          <w:szCs w:val="24"/>
          <w:highlight w:val="yellow"/>
        </w:rPr>
        <w:t>併</w:t>
      </w:r>
      <w:proofErr w:type="gramEnd"/>
      <w:r w:rsidRPr="00CB5031">
        <w:rPr>
          <w:rFonts w:ascii="標楷體" w:hAnsi="標楷體" w:hint="eastAsia"/>
          <w:b/>
          <w:sz w:val="24"/>
          <w:szCs w:val="24"/>
          <w:highlight w:val="yellow"/>
        </w:rPr>
        <w:t>計年資，會造成認定上之疑義。</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A：勞動契約係為雇主與勞工約定</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關係之契約，雇主由不同之經費來源支付工資，並不影響雙方之契約關係。因此，如勞工為學校長期需求之人力，且雇主無勞動基準法第9條及施行細則第6條所定情形，其與勞工簽訂之定期勞動契約仍視為不定期。至定期契約屆滿後未滿3個月而訂定新約，勞工前後工作年資應依法合併計算。</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Q：有關對雇主代理人或其他共同工作之勞工，實施暴行或有重大侮辱之行為，如對直屬主管言語粗暴等不尊重主管之行為，如何舉證且實務上相關暴行等之行為有哪些？</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A：所謂「實施暴行」係指實施強暴行為，脅迫行為亦應包括在內，無論雇主有無受到傷害，均可依勞動基準法第12條規定不經預告終止契約。雇主援引終止契約，應負舉證責任。</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Q：有關違反勞動契約或工作規則，情節重大者之定義，因勞基法規定口頭或書面</w:t>
      </w:r>
      <w:proofErr w:type="gramStart"/>
      <w:r w:rsidRPr="00B11047">
        <w:rPr>
          <w:rFonts w:ascii="標楷體" w:hAnsi="標楷體" w:hint="eastAsia"/>
          <w:b/>
          <w:sz w:val="24"/>
          <w:szCs w:val="24"/>
        </w:rPr>
        <w:t>約定均屬勞動</w:t>
      </w:r>
      <w:proofErr w:type="gramEnd"/>
      <w:r w:rsidRPr="00B11047">
        <w:rPr>
          <w:rFonts w:ascii="標楷體" w:hAnsi="標楷體" w:hint="eastAsia"/>
          <w:b/>
          <w:sz w:val="24"/>
          <w:szCs w:val="24"/>
        </w:rPr>
        <w:t>契約，口頭之契約內容如何舉證或定義？</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A：勞動契約</w:t>
      </w:r>
      <w:proofErr w:type="gramStart"/>
      <w:r w:rsidRPr="00B11047">
        <w:rPr>
          <w:rFonts w:ascii="標楷體" w:hAnsi="標楷體" w:hint="eastAsia"/>
          <w:sz w:val="24"/>
          <w:szCs w:val="24"/>
        </w:rPr>
        <w:t>屬諾成</w:t>
      </w:r>
      <w:proofErr w:type="gramEnd"/>
      <w:r w:rsidRPr="00B11047">
        <w:rPr>
          <w:rFonts w:ascii="標楷體" w:hAnsi="標楷體" w:hint="eastAsia"/>
          <w:sz w:val="24"/>
          <w:szCs w:val="24"/>
        </w:rPr>
        <w:t>契約，不以書面為必要，可依口頭合意、事實行為或默示同意而成為契約內容。因此，為避免未來勞資爭議時，發生舉證困難之情形，建議雙方簽訂書面勞動契約為宜。另事業單位如確有需求，亦可於工作規則內明訂獎懲事項，以杜爭議。至工作規則所訂獎懲事項是否合理，仍應由各地方勞工行政主管機關</w:t>
      </w:r>
      <w:proofErr w:type="gramStart"/>
      <w:r w:rsidRPr="00B11047">
        <w:rPr>
          <w:rFonts w:ascii="標楷體" w:hAnsi="標楷體" w:hint="eastAsia"/>
          <w:sz w:val="24"/>
          <w:szCs w:val="24"/>
        </w:rPr>
        <w:t>詳予審</w:t>
      </w:r>
      <w:proofErr w:type="gramEnd"/>
      <w:r w:rsidRPr="00B11047">
        <w:rPr>
          <w:rFonts w:ascii="標楷體" w:hAnsi="標楷體" w:hint="eastAsia"/>
          <w:sz w:val="24"/>
          <w:szCs w:val="24"/>
        </w:rPr>
        <w:t>核。</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Q：如雇主期望勞工至少可工作至契約期滿，是否可於勞動契約內明訂勞工提前離職等違約金相關規定？</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查事業單位如確基於經營目的，有為服務年限及違約賠償約定之必要，應本誠信原則與勞工協商議定之，違約賠償約定應與維持企業秩序之客觀目的具有正當合理關聯，或勞工違反勞動契約義務之責任應與其實際所受損害相當。基上，學校如確因經營之需要，而於勞動契約約定服務年限及違約金，尚非法所不許，惟該項約定仍應符合誠信原則及民法相關規定；參酌民法第247條之1第2款規定，依照當事人一方預定用於同類契約之條款而訂定契約，為加重他方當事人責任之約定，按其情形顯失公平者，該部分約定無效。</w:t>
      </w:r>
    </w:p>
    <w:p w:rsidR="00E412E4" w:rsidRPr="00B11047" w:rsidRDefault="00E412E4" w:rsidP="00E412E4">
      <w:pPr>
        <w:pStyle w:val="ae"/>
        <w:spacing w:after="180"/>
        <w:ind w:leftChars="-100" w:left="-240"/>
        <w:rPr>
          <w:rFonts w:ascii="標楷體" w:hAnsi="標楷體"/>
          <w:sz w:val="24"/>
          <w:szCs w:val="24"/>
        </w:rPr>
      </w:pPr>
    </w:p>
    <w:p w:rsidR="00EE63FB" w:rsidRPr="00B11047" w:rsidRDefault="00EE63FB" w:rsidP="00E412E4">
      <w:pPr>
        <w:pStyle w:val="ae"/>
        <w:spacing w:after="180"/>
        <w:ind w:leftChars="-100" w:left="-240"/>
        <w:rPr>
          <w:rFonts w:ascii="標楷體" w:hAnsi="標楷體"/>
          <w:b/>
          <w:sz w:val="24"/>
          <w:szCs w:val="24"/>
        </w:rPr>
      </w:pPr>
      <w:r w:rsidRPr="00B11047">
        <w:rPr>
          <w:rFonts w:ascii="標楷體" w:hAnsi="標楷體" w:hint="eastAsia"/>
          <w:b/>
          <w:sz w:val="24"/>
          <w:szCs w:val="24"/>
        </w:rPr>
        <w:t>三、工資</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Q：編制外之工作者於任職期間如涉校園性騷擾案或違反勞動契約，暫予停職靜候調查，調查期間並停發工資，</w:t>
      </w:r>
      <w:proofErr w:type="gramStart"/>
      <w:r w:rsidRPr="00B11047">
        <w:rPr>
          <w:rFonts w:ascii="標楷體" w:hAnsi="標楷體" w:hint="eastAsia"/>
          <w:b/>
          <w:sz w:val="24"/>
          <w:szCs w:val="24"/>
        </w:rPr>
        <w:t>俟</w:t>
      </w:r>
      <w:proofErr w:type="gramEnd"/>
      <w:r w:rsidRPr="00B11047">
        <w:rPr>
          <w:rFonts w:ascii="標楷體" w:hAnsi="標楷體" w:hint="eastAsia"/>
          <w:b/>
          <w:sz w:val="24"/>
          <w:szCs w:val="24"/>
        </w:rPr>
        <w:t>調查結果，再補發調查期間工資，是否違反勞動基準法規定?</w:t>
      </w:r>
    </w:p>
    <w:p w:rsidR="00EE63FB" w:rsidRPr="00B11047" w:rsidRDefault="00EE63FB" w:rsidP="000E37FF">
      <w:pPr>
        <w:pStyle w:val="ae"/>
        <w:spacing w:after="180"/>
        <w:ind w:leftChars="100" w:left="240"/>
        <w:rPr>
          <w:rFonts w:ascii="標楷體" w:hAnsi="標楷體"/>
          <w:sz w:val="24"/>
          <w:szCs w:val="24"/>
        </w:rPr>
      </w:pPr>
      <w:r w:rsidRPr="00B11047">
        <w:rPr>
          <w:rFonts w:ascii="標楷體" w:hAnsi="標楷體" w:hint="eastAsia"/>
          <w:sz w:val="24"/>
          <w:szCs w:val="24"/>
        </w:rPr>
        <w:t>A：</w:t>
      </w:r>
    </w:p>
    <w:p w:rsidR="00EE63FB" w:rsidRPr="00B11047" w:rsidRDefault="000E37FF"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勞動基準法施行細則第7條，工作開始及終止之時間、休息時間、休假、例假等有關事項，應在不違反勞動基準法規定之前提下，由</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雇雙方於勞動契約中約定，並依約履行。雇主如欲調整上開事項，應與勞工重行</w:t>
      </w:r>
      <w:proofErr w:type="gramStart"/>
      <w:r w:rsidR="00EE63FB" w:rsidRPr="00B11047">
        <w:rPr>
          <w:rFonts w:ascii="標楷體" w:hAnsi="標楷體" w:hint="eastAsia"/>
          <w:sz w:val="24"/>
          <w:szCs w:val="24"/>
        </w:rPr>
        <w:t>協商合致</w:t>
      </w:r>
      <w:proofErr w:type="gramEnd"/>
      <w:r w:rsidR="00EE63FB" w:rsidRPr="00B11047">
        <w:rPr>
          <w:rFonts w:ascii="標楷體" w:hAnsi="標楷體" w:hint="eastAsia"/>
          <w:sz w:val="24"/>
          <w:szCs w:val="24"/>
        </w:rPr>
        <w:t>，始得為之。</w:t>
      </w:r>
    </w:p>
    <w:p w:rsidR="00EE63FB" w:rsidRPr="00B11047" w:rsidRDefault="000E37FF"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lastRenderedPageBreak/>
        <w:t>2</w:t>
      </w:r>
      <w:r w:rsidRPr="00B11047">
        <w:rPr>
          <w:rFonts w:ascii="標楷體" w:hAnsi="標楷體" w:hint="eastAsia"/>
          <w:sz w:val="24"/>
          <w:szCs w:val="24"/>
        </w:rPr>
        <w:t>、</w:t>
      </w:r>
      <w:r w:rsidR="00EE63FB" w:rsidRPr="00B11047">
        <w:rPr>
          <w:rFonts w:ascii="標楷體" w:hAnsi="標楷體" w:hint="eastAsia"/>
          <w:sz w:val="24"/>
          <w:szCs w:val="24"/>
        </w:rPr>
        <w:t>雇主如非依法律之規定或未經與勞工協商</w:t>
      </w:r>
      <w:proofErr w:type="gramStart"/>
      <w:r w:rsidR="00EE63FB" w:rsidRPr="00B11047">
        <w:rPr>
          <w:rFonts w:ascii="標楷體" w:hAnsi="標楷體" w:hint="eastAsia"/>
          <w:sz w:val="24"/>
          <w:szCs w:val="24"/>
        </w:rPr>
        <w:t>合致，逕</w:t>
      </w:r>
      <w:proofErr w:type="gramEnd"/>
      <w:r w:rsidR="00EE63FB" w:rsidRPr="00B11047">
        <w:rPr>
          <w:rFonts w:ascii="標楷體" w:hAnsi="標楷體" w:hint="eastAsia"/>
          <w:sz w:val="24"/>
          <w:szCs w:val="24"/>
        </w:rPr>
        <w:t>命勞工於</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雇雙方約定之工作時間（日）停止工作，應屬雇主受領勞務遲延之情形，依民法第487條規定，受</w:t>
      </w:r>
      <w:proofErr w:type="gramStart"/>
      <w:r w:rsidR="00EE63FB" w:rsidRPr="00B11047">
        <w:rPr>
          <w:rFonts w:ascii="標楷體" w:hAnsi="標楷體" w:hint="eastAsia"/>
          <w:sz w:val="24"/>
          <w:szCs w:val="24"/>
        </w:rPr>
        <w:t>僱</w:t>
      </w:r>
      <w:proofErr w:type="gramEnd"/>
      <w:r w:rsidR="00EE63FB" w:rsidRPr="00B11047">
        <w:rPr>
          <w:rFonts w:ascii="標楷體" w:hAnsi="標楷體" w:hint="eastAsia"/>
          <w:sz w:val="24"/>
          <w:szCs w:val="24"/>
        </w:rPr>
        <w:t>人（勞工）無補服勞務之義務，仍得請求報酬。</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Q：雇主固定於每月25日一次發給當月工資，是否屬勞動基準法第23條規定所稱工資按月預付之情形？</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0E37FF"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勞動基準法第23</w:t>
      </w:r>
      <w:r w:rsidR="00AC3FA1" w:rsidRPr="00B11047">
        <w:rPr>
          <w:rFonts w:ascii="標楷體" w:hAnsi="標楷體" w:hint="eastAsia"/>
          <w:sz w:val="24"/>
          <w:szCs w:val="24"/>
        </w:rPr>
        <w:t>條規定所稱工資按月預付，係</w:t>
      </w:r>
      <w:r w:rsidR="00EE63FB" w:rsidRPr="00B11047">
        <w:rPr>
          <w:rFonts w:ascii="標楷體" w:hAnsi="標楷體" w:hint="eastAsia"/>
          <w:sz w:val="24"/>
          <w:szCs w:val="24"/>
        </w:rPr>
        <w:t>指雇主於每月勞工未提供勞務前即預先支付該月份工資。</w:t>
      </w:r>
    </w:p>
    <w:p w:rsidR="00EE63FB" w:rsidRPr="00B11047" w:rsidRDefault="000E37FF"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雇主固定於每月25日一次給付當月工資之情形，應屬一部工資預付、一部工資後付之情形，與前開規定有別。</w:t>
      </w:r>
    </w:p>
    <w:p w:rsidR="00EE63FB" w:rsidRPr="00B11047" w:rsidRDefault="000E37FF"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3</w:t>
      </w:r>
      <w:r w:rsidRPr="00B11047">
        <w:rPr>
          <w:rFonts w:ascii="標楷體" w:hAnsi="標楷體" w:hint="eastAsia"/>
          <w:sz w:val="24"/>
          <w:szCs w:val="24"/>
        </w:rPr>
        <w:t>、</w:t>
      </w:r>
      <w:r w:rsidR="00EE63FB" w:rsidRPr="00B11047">
        <w:rPr>
          <w:rFonts w:ascii="標楷體" w:hAnsi="標楷體" w:hint="eastAsia"/>
          <w:sz w:val="24"/>
          <w:szCs w:val="24"/>
        </w:rPr>
        <w:t>工資之給付，依勞動基準法第23條規定，得由</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雇雙方特別約定。本案</w:t>
      </w:r>
      <w:proofErr w:type="gramStart"/>
      <w:r w:rsidR="00EE63FB" w:rsidRPr="00B11047">
        <w:rPr>
          <w:rFonts w:ascii="標楷體" w:hAnsi="標楷體" w:hint="eastAsia"/>
          <w:sz w:val="24"/>
          <w:szCs w:val="24"/>
        </w:rPr>
        <w:t>所敘如係勞</w:t>
      </w:r>
      <w:proofErr w:type="gramEnd"/>
      <w:r w:rsidR="00EE63FB" w:rsidRPr="00B11047">
        <w:rPr>
          <w:rFonts w:ascii="標楷體" w:hAnsi="標楷體" w:hint="eastAsia"/>
          <w:sz w:val="24"/>
          <w:szCs w:val="24"/>
        </w:rPr>
        <w:t>雇雙方事前合意約定，亦屬可行。</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Q：私立學校受各機關委託或補助計畫進用之人員，礙於經費核撥作業，造成初期無法正常按月給付發放工資，是否違反勞基法規定？</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A84B37"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動基準法第23條第1項規定：「工資之給付，除當事人有特別約定或按月預付者外，每月至少定期發給二次；按件計酬者亦同。」；同法施行細則第7條規定，工資之議定、調整、計算、結算及給付之日期與方法等有關事項，應由</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雇雙方於勞動契約中約定。</w:t>
      </w:r>
    </w:p>
    <w:p w:rsidR="00EE63FB" w:rsidRPr="00B11047" w:rsidRDefault="00A84B37"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雇主如未按</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雇雙方約定之日期給付工資，應認違反勞動基準法規定。</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Q：學校為非營利事業單位，如何定義「盈餘」？又，雇主是否必須給與勞工獎金？</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A84B37"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動基準法第29條規定：「事業單位於營業年度終了結算，如有盈餘，除繳納稅捐、彌補虧損及提列股息、公積金外，對於全年工作並無過失之勞工，應給與獎金或分配紅利。」所稱「盈餘」之意義，該法未見規定。</w:t>
      </w:r>
    </w:p>
    <w:p w:rsidR="00EE63FB" w:rsidRPr="00B11047" w:rsidRDefault="00A84B37"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勞動基準法施行細則第7條第5款規定，其他津貼、獎金有關事項，應由</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雇雙方於勞動契約中約定。</w:t>
      </w:r>
      <w:proofErr w:type="gramStart"/>
      <w:r w:rsidR="00EE63FB" w:rsidRPr="00B11047">
        <w:rPr>
          <w:rFonts w:ascii="標楷體" w:hAnsi="標楷體" w:hint="eastAsia"/>
          <w:sz w:val="24"/>
          <w:szCs w:val="24"/>
        </w:rPr>
        <w:t>爰</w:t>
      </w:r>
      <w:proofErr w:type="gramEnd"/>
      <w:r w:rsidR="00EE63FB" w:rsidRPr="00B11047">
        <w:rPr>
          <w:rFonts w:ascii="標楷體" w:hAnsi="標楷體" w:hint="eastAsia"/>
          <w:sz w:val="24"/>
          <w:szCs w:val="24"/>
        </w:rPr>
        <w:t>學校如非屬營利事業單位而無勞動基準法第29條規定之適用者，有關獎金事項，可由</w:t>
      </w:r>
      <w:proofErr w:type="gramStart"/>
      <w:r w:rsidR="00EE63FB" w:rsidRPr="00B11047">
        <w:rPr>
          <w:rFonts w:ascii="標楷體" w:hAnsi="標楷體" w:hint="eastAsia"/>
          <w:sz w:val="24"/>
          <w:szCs w:val="24"/>
        </w:rPr>
        <w:t>勞</w:t>
      </w:r>
      <w:proofErr w:type="gramEnd"/>
      <w:r w:rsidR="00EE63FB" w:rsidRPr="00B11047">
        <w:rPr>
          <w:rFonts w:ascii="標楷體" w:hAnsi="標楷體" w:hint="eastAsia"/>
          <w:sz w:val="24"/>
          <w:szCs w:val="24"/>
        </w:rPr>
        <w:t>雇雙方約定。</w:t>
      </w:r>
    </w:p>
    <w:p w:rsidR="00EE63FB" w:rsidRPr="00CB5031" w:rsidRDefault="00EE63FB" w:rsidP="00B11047">
      <w:pPr>
        <w:pStyle w:val="ae"/>
        <w:spacing w:after="180"/>
        <w:ind w:leftChars="100" w:left="600" w:hangingChars="150" w:hanging="360"/>
        <w:rPr>
          <w:rFonts w:ascii="標楷體" w:hAnsi="標楷體"/>
          <w:b/>
          <w:sz w:val="24"/>
          <w:szCs w:val="24"/>
          <w:highlight w:val="yellow"/>
        </w:rPr>
      </w:pPr>
      <w:r w:rsidRPr="00CB5031">
        <w:rPr>
          <w:rFonts w:ascii="標楷體" w:hAnsi="標楷體" w:hint="eastAsia"/>
          <w:b/>
          <w:sz w:val="24"/>
          <w:szCs w:val="24"/>
          <w:highlight w:val="yellow"/>
        </w:rPr>
        <w:t>Q：學校延長勞工工作時間後，是否得經由</w:t>
      </w:r>
      <w:proofErr w:type="gramStart"/>
      <w:r w:rsidRPr="00CB5031">
        <w:rPr>
          <w:rFonts w:ascii="標楷體" w:hAnsi="標楷體" w:hint="eastAsia"/>
          <w:b/>
          <w:sz w:val="24"/>
          <w:szCs w:val="24"/>
          <w:highlight w:val="yellow"/>
        </w:rPr>
        <w:t>勞</w:t>
      </w:r>
      <w:proofErr w:type="gramEnd"/>
      <w:r w:rsidRPr="00CB5031">
        <w:rPr>
          <w:rFonts w:ascii="標楷體" w:hAnsi="標楷體" w:hint="eastAsia"/>
          <w:b/>
          <w:sz w:val="24"/>
          <w:szCs w:val="24"/>
          <w:highlight w:val="yellow"/>
        </w:rPr>
        <w:t>雇協商</w:t>
      </w:r>
      <w:proofErr w:type="gramStart"/>
      <w:r w:rsidRPr="00CB5031">
        <w:rPr>
          <w:rFonts w:ascii="標楷體" w:hAnsi="標楷體" w:hint="eastAsia"/>
          <w:b/>
          <w:sz w:val="24"/>
          <w:szCs w:val="24"/>
          <w:highlight w:val="yellow"/>
        </w:rPr>
        <w:t>不</w:t>
      </w:r>
      <w:proofErr w:type="gramEnd"/>
      <w:r w:rsidRPr="00CB5031">
        <w:rPr>
          <w:rFonts w:ascii="標楷體" w:hAnsi="標楷體" w:hint="eastAsia"/>
          <w:b/>
          <w:sz w:val="24"/>
          <w:szCs w:val="24"/>
          <w:highlight w:val="yellow"/>
        </w:rPr>
        <w:t>給付延長工作時間工資，予以補休代替？</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雇主依勞動基準法第32條第1項規定延長勞工工作時間，應發給延時工資（加班費），同法第24條第1、2款已有明定。至於勞工於延長工作時間後，如同意選擇補休而放棄領取延時工資，固為法所不禁，惟有關補休標準、補休日期等事宜亦當由</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雇雙方自行協商決定。延時工資請求權</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雇雙方不得約定於事前拋棄。</w:t>
      </w:r>
    </w:p>
    <w:p w:rsidR="00EE63FB" w:rsidRPr="00CB5031" w:rsidRDefault="00EE63FB" w:rsidP="00B11047">
      <w:pPr>
        <w:pStyle w:val="ae"/>
        <w:spacing w:after="180"/>
        <w:ind w:leftChars="100" w:left="600" w:hangingChars="150" w:hanging="360"/>
        <w:rPr>
          <w:rFonts w:ascii="標楷體" w:hAnsi="標楷體"/>
          <w:b/>
          <w:sz w:val="24"/>
          <w:szCs w:val="24"/>
          <w:highlight w:val="yellow"/>
        </w:rPr>
      </w:pPr>
      <w:r w:rsidRPr="00CB5031">
        <w:rPr>
          <w:rFonts w:ascii="標楷體" w:hAnsi="標楷體" w:hint="eastAsia"/>
          <w:b/>
          <w:sz w:val="24"/>
          <w:szCs w:val="24"/>
          <w:highlight w:val="yellow"/>
        </w:rPr>
        <w:t>Q：勞工如未依程序申請加班，而自行加班者，雇主是否仍應給付加班費？</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A：勞工於工作場所超過正常工作時間自動提供勞務，雇主如未為反對之意思或防止之措施者，其提供勞務之時間仍應屬工作時間，並依勞動基準</w:t>
      </w:r>
      <w:proofErr w:type="gramStart"/>
      <w:r w:rsidRPr="00B11047">
        <w:rPr>
          <w:rFonts w:ascii="標楷體" w:hAnsi="標楷體" w:hint="eastAsia"/>
          <w:sz w:val="24"/>
          <w:szCs w:val="24"/>
        </w:rPr>
        <w:t>法計給延</w:t>
      </w:r>
      <w:proofErr w:type="gramEnd"/>
      <w:r w:rsidRPr="00B11047">
        <w:rPr>
          <w:rFonts w:ascii="標楷體" w:hAnsi="標楷體" w:hint="eastAsia"/>
          <w:sz w:val="24"/>
          <w:szCs w:val="24"/>
        </w:rPr>
        <w:t>時工資。</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lastRenderedPageBreak/>
        <w:t>Q：勞工離職如未依規定預告雇主或未完成交接工作，雇主可否</w:t>
      </w:r>
      <w:proofErr w:type="gramStart"/>
      <w:r w:rsidRPr="00B11047">
        <w:rPr>
          <w:rFonts w:ascii="標楷體" w:hAnsi="標楷體" w:hint="eastAsia"/>
          <w:b/>
          <w:sz w:val="24"/>
          <w:szCs w:val="24"/>
        </w:rPr>
        <w:t>不</w:t>
      </w:r>
      <w:proofErr w:type="gramEnd"/>
      <w:r w:rsidRPr="00B11047">
        <w:rPr>
          <w:rFonts w:ascii="標楷體" w:hAnsi="標楷體" w:hint="eastAsia"/>
          <w:b/>
          <w:sz w:val="24"/>
          <w:szCs w:val="24"/>
        </w:rPr>
        <w:t>給付工資？</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325CF7"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工資應依勞動契約約定之金額、給付之日期定期給付，終止契約時應即結清工資給付勞工，</w:t>
      </w:r>
      <w:proofErr w:type="gramStart"/>
      <w:r w:rsidR="00EE63FB" w:rsidRPr="00B11047">
        <w:rPr>
          <w:rFonts w:ascii="標楷體" w:hAnsi="標楷體" w:hint="eastAsia"/>
          <w:sz w:val="24"/>
          <w:szCs w:val="24"/>
        </w:rPr>
        <w:t>至遲亦應於</w:t>
      </w:r>
      <w:proofErr w:type="gramEnd"/>
      <w:r w:rsidR="00EE63FB" w:rsidRPr="00B11047">
        <w:rPr>
          <w:rFonts w:ascii="標楷體" w:hAnsi="標楷體" w:hint="eastAsia"/>
          <w:sz w:val="24"/>
          <w:szCs w:val="24"/>
        </w:rPr>
        <w:t>原約定之工資給付日給付，雇主不得以無端之理由拒絕給付。</w:t>
      </w:r>
    </w:p>
    <w:p w:rsidR="00EE63FB" w:rsidRPr="00B11047" w:rsidRDefault="00325CF7"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勞工終止勞動契約如未</w:t>
      </w:r>
      <w:proofErr w:type="gramStart"/>
      <w:r w:rsidR="00EE63FB" w:rsidRPr="00B11047">
        <w:rPr>
          <w:rFonts w:ascii="標楷體" w:hAnsi="標楷體" w:hint="eastAsia"/>
          <w:sz w:val="24"/>
          <w:szCs w:val="24"/>
        </w:rPr>
        <w:t>準</w:t>
      </w:r>
      <w:proofErr w:type="gramEnd"/>
      <w:r w:rsidR="00EE63FB" w:rsidRPr="00B11047">
        <w:rPr>
          <w:rFonts w:ascii="標楷體" w:hAnsi="標楷體" w:hint="eastAsia"/>
          <w:sz w:val="24"/>
          <w:szCs w:val="24"/>
        </w:rPr>
        <w:t>用勞動基準法第16條第1項規定期間預告雇主或未完成交接工作，如有造成雇主之損害，雇主得依民法規定向法院為對勞工提出損害賠償之訴，惟仍不得拒付工資。</w:t>
      </w:r>
    </w:p>
    <w:p w:rsidR="00325CF7" w:rsidRPr="00B11047" w:rsidRDefault="00325CF7" w:rsidP="00EE63FB">
      <w:pPr>
        <w:pStyle w:val="ae"/>
        <w:spacing w:after="180"/>
        <w:ind w:leftChars="413" w:left="991" w:firstLine="1"/>
        <w:rPr>
          <w:rFonts w:ascii="標楷體" w:hAnsi="標楷體"/>
          <w:sz w:val="24"/>
          <w:szCs w:val="24"/>
        </w:rPr>
      </w:pPr>
    </w:p>
    <w:p w:rsidR="00EE63FB" w:rsidRPr="00B11047" w:rsidRDefault="00EE63FB" w:rsidP="00325CF7">
      <w:pPr>
        <w:pStyle w:val="ae"/>
        <w:spacing w:after="180"/>
        <w:ind w:leftChars="-150" w:left="-360"/>
        <w:rPr>
          <w:rFonts w:ascii="標楷體" w:hAnsi="標楷體"/>
          <w:b/>
          <w:sz w:val="24"/>
          <w:szCs w:val="24"/>
        </w:rPr>
      </w:pPr>
      <w:r w:rsidRPr="00B11047">
        <w:rPr>
          <w:rFonts w:ascii="標楷體" w:hAnsi="標楷體" w:hint="eastAsia"/>
          <w:b/>
          <w:sz w:val="24"/>
          <w:szCs w:val="24"/>
        </w:rPr>
        <w:t>四、工作時間</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Q：私立各級學校編制外之工作者（不包括僅從事教學工作之教師）適用勞動基準法後，所</w:t>
      </w:r>
      <w:proofErr w:type="gramStart"/>
      <w:r w:rsidRPr="00B11047">
        <w:rPr>
          <w:rFonts w:ascii="標楷體" w:hAnsi="標楷體" w:hint="eastAsia"/>
          <w:b/>
          <w:sz w:val="24"/>
          <w:szCs w:val="24"/>
        </w:rPr>
        <w:t>僱</w:t>
      </w:r>
      <w:proofErr w:type="gramEnd"/>
      <w:r w:rsidRPr="00B11047">
        <w:rPr>
          <w:rFonts w:ascii="標楷體" w:hAnsi="標楷體" w:hint="eastAsia"/>
          <w:b/>
          <w:sz w:val="24"/>
          <w:szCs w:val="24"/>
        </w:rPr>
        <w:t>勞工工時上限為何？要求勞工加班應注意哪些事項？</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8356AE"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勞工每日正常工作時間不得超過8小時，每2</w:t>
      </w:r>
      <w:proofErr w:type="gramStart"/>
      <w:r w:rsidR="00EE63FB" w:rsidRPr="00B11047">
        <w:rPr>
          <w:rFonts w:ascii="標楷體" w:hAnsi="標楷體" w:hint="eastAsia"/>
          <w:sz w:val="24"/>
          <w:szCs w:val="24"/>
        </w:rPr>
        <w:t>週</w:t>
      </w:r>
      <w:proofErr w:type="gramEnd"/>
      <w:r w:rsidR="00EE63FB" w:rsidRPr="00B11047">
        <w:rPr>
          <w:rFonts w:ascii="標楷體" w:hAnsi="標楷體" w:hint="eastAsia"/>
          <w:sz w:val="24"/>
          <w:szCs w:val="24"/>
        </w:rPr>
        <w:t>工作總時數不得超過84小時。</w:t>
      </w:r>
      <w:proofErr w:type="gramStart"/>
      <w:r w:rsidR="00EE63FB" w:rsidRPr="00B11047">
        <w:rPr>
          <w:rFonts w:ascii="標楷體" w:hAnsi="標楷體" w:hint="eastAsia"/>
          <w:sz w:val="24"/>
          <w:szCs w:val="24"/>
        </w:rPr>
        <w:t>另</w:t>
      </w:r>
      <w:proofErr w:type="gramEnd"/>
      <w:r w:rsidR="00EE63FB" w:rsidRPr="00B11047">
        <w:rPr>
          <w:rFonts w:ascii="標楷體" w:hAnsi="標楷體" w:hint="eastAsia"/>
          <w:sz w:val="24"/>
          <w:szCs w:val="24"/>
        </w:rPr>
        <w:t>，經中央主管機關指定為該法第30條第2項之行業，雇主經工會同意，如事業單位無工會者，經勞資會議同意後，得將前開2</w:t>
      </w:r>
      <w:proofErr w:type="gramStart"/>
      <w:r w:rsidR="00EE63FB" w:rsidRPr="00B11047">
        <w:rPr>
          <w:rFonts w:ascii="標楷體" w:hAnsi="標楷體" w:hint="eastAsia"/>
          <w:sz w:val="24"/>
          <w:szCs w:val="24"/>
        </w:rPr>
        <w:t>週</w:t>
      </w:r>
      <w:proofErr w:type="gramEnd"/>
      <w:r w:rsidR="00EE63FB" w:rsidRPr="00B11047">
        <w:rPr>
          <w:rFonts w:ascii="標楷體" w:hAnsi="標楷體" w:hint="eastAsia"/>
          <w:sz w:val="24"/>
          <w:szCs w:val="24"/>
        </w:rPr>
        <w:t>內2日之正常工作時數，分配於其他工作日。其分配於其他工作日之時數，每日不得超過2小時。但每週工作總時數不得超過48小時。</w:t>
      </w:r>
    </w:p>
    <w:p w:rsidR="00EE63FB" w:rsidRPr="00B11047" w:rsidRDefault="008356AE" w:rsidP="00B11047">
      <w:pPr>
        <w:pStyle w:val="ae"/>
        <w:spacing w:after="180"/>
        <w:ind w:leftChars="100" w:left="60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雇主如需勞工延時工作(俗稱加班)，除應依法定程序經工會或勞資會議同意後始得實施外，並應徵得勞工本人同意。延長工作時間連同正常工作時間，1日不得超過12小時，1個月不得超過46小時。惟如遇天災事變或突發事件有例外規定。</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Q：勞動基準法有哪</w:t>
      </w:r>
      <w:proofErr w:type="gramStart"/>
      <w:r w:rsidRPr="00B11047">
        <w:rPr>
          <w:rFonts w:ascii="標楷體" w:hAnsi="標楷體" w:hint="eastAsia"/>
          <w:b/>
          <w:sz w:val="24"/>
          <w:szCs w:val="24"/>
        </w:rPr>
        <w:t>些假別雇主須給假給</w:t>
      </w:r>
      <w:proofErr w:type="gramEnd"/>
      <w:r w:rsidRPr="00B11047">
        <w:rPr>
          <w:rFonts w:ascii="標楷體" w:hAnsi="標楷體" w:hint="eastAsia"/>
          <w:b/>
          <w:sz w:val="24"/>
          <w:szCs w:val="24"/>
        </w:rPr>
        <w:t>薪？</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A：為保障勞工權益，勞動基準法第36條、第37條及第38條分別定有例假、休假及特別休假規定，前</w:t>
      </w:r>
      <w:proofErr w:type="gramStart"/>
      <w:r w:rsidRPr="00B11047">
        <w:rPr>
          <w:rFonts w:ascii="標楷體" w:hAnsi="標楷體" w:hint="eastAsia"/>
          <w:sz w:val="24"/>
          <w:szCs w:val="24"/>
        </w:rPr>
        <w:t>開假別</w:t>
      </w:r>
      <w:proofErr w:type="gramEnd"/>
      <w:r w:rsidRPr="00B11047">
        <w:rPr>
          <w:rFonts w:ascii="標楷體" w:hAnsi="標楷體" w:hint="eastAsia"/>
          <w:sz w:val="24"/>
          <w:szCs w:val="24"/>
        </w:rPr>
        <w:t>工資應由雇主照給， 另勞工如因有婚、喪、事、疾病或其他正當事由可依勞工請假規則請假，請假應給之假期及事假以外期間內工資給付之最低標準，依該規則規定辦理；</w:t>
      </w:r>
      <w:proofErr w:type="gramStart"/>
      <w:r w:rsidRPr="00B11047">
        <w:rPr>
          <w:rFonts w:ascii="標楷體" w:hAnsi="標楷體" w:hint="eastAsia"/>
          <w:sz w:val="24"/>
          <w:szCs w:val="24"/>
        </w:rPr>
        <w:t>惟</w:t>
      </w:r>
      <w:proofErr w:type="gramEnd"/>
      <w:r w:rsidRPr="00B11047">
        <w:rPr>
          <w:rFonts w:ascii="標楷體" w:hAnsi="標楷體" w:hint="eastAsia"/>
          <w:sz w:val="24"/>
          <w:szCs w:val="24"/>
        </w:rPr>
        <w:t>勞工請假規則係最低標準，事業單位如有較優之規定，自可從其規定。</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Q：勞工已有於例假日出勤之事實，當日工資如何發給？</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動基準法第36條規定：「勞工每七日中至少應有一日之休息，作為例假」，此項例假係強制規定，事業單位如非因同法第40條所列天災、事變或突發事件等法定原因，縱使勞工同意，亦不得使勞工在該假日工作。事業單位違反上開法令規定，除應依法處理並督責改進外，如勞工已有於例假日出勤之事實，其當日出勤之工資，仍應加倍發給，亦即除原本約定照給之工資之外，再加發一日工資。</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Q：勞工若於休假日（第37條之休假【國定假日】及第38條之特別休假）出勤工作，工資應如何計算？</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B328EA" w:rsidP="00B11047">
      <w:pPr>
        <w:pStyle w:val="ae"/>
        <w:spacing w:after="180"/>
        <w:ind w:leftChars="200" w:left="84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依勞動基準法第37條及其施行細則第23條規定，紀念日、勞動節日及其他由中央主管機關規定應放假之日（即俗稱之「國定假日」）</w:t>
      </w:r>
      <w:proofErr w:type="gramStart"/>
      <w:r w:rsidR="00EE63FB" w:rsidRPr="00B11047">
        <w:rPr>
          <w:rFonts w:ascii="標楷體" w:hAnsi="標楷體" w:hint="eastAsia"/>
          <w:sz w:val="24"/>
          <w:szCs w:val="24"/>
        </w:rPr>
        <w:t>均應休假</w:t>
      </w:r>
      <w:proofErr w:type="gramEnd"/>
      <w:r w:rsidR="00EE63FB" w:rsidRPr="00B11047">
        <w:rPr>
          <w:rFonts w:ascii="標楷體" w:hAnsi="標楷體" w:hint="eastAsia"/>
          <w:sz w:val="24"/>
          <w:szCs w:val="24"/>
        </w:rPr>
        <w:t>，亦即勞資雙方原約定之工作日如適逢國定假日，應予放假且工資照給；雇主如徵得勞工同意於是日出勤，工資應加倍發給，亦即除原本約定照給之工資之外，再加發一日工資。惟如事業單位業經</w:t>
      </w:r>
      <w:r w:rsidR="00EE63FB" w:rsidRPr="00B11047">
        <w:rPr>
          <w:rFonts w:ascii="標楷體" w:hAnsi="標楷體" w:hint="eastAsia"/>
          <w:sz w:val="24"/>
          <w:szCs w:val="24"/>
        </w:rPr>
        <w:lastRenderedPageBreak/>
        <w:t>勞資協商，「調移」特定之國定假日至其他工作日實施，這些經過調移後的國定假日當日，即成為正常工作日，該日出勤，不必加給工資。至未經調移之國定假日當日，仍應依同法第37條及第39條規定辦理。</w:t>
      </w:r>
    </w:p>
    <w:p w:rsidR="00EE63FB" w:rsidRPr="00B11047" w:rsidRDefault="00B328EA"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依勞動基準法第39條規定，</w:t>
      </w:r>
      <w:proofErr w:type="gramStart"/>
      <w:r w:rsidR="00EE63FB" w:rsidRPr="00B11047">
        <w:rPr>
          <w:rFonts w:ascii="標楷體" w:hAnsi="標楷體" w:hint="eastAsia"/>
          <w:sz w:val="24"/>
          <w:szCs w:val="24"/>
        </w:rPr>
        <w:t>雇主經徵得</w:t>
      </w:r>
      <w:proofErr w:type="gramEnd"/>
      <w:r w:rsidR="00EE63FB" w:rsidRPr="00B11047">
        <w:rPr>
          <w:rFonts w:ascii="標楷體" w:hAnsi="標楷體" w:hint="eastAsia"/>
          <w:sz w:val="24"/>
          <w:szCs w:val="24"/>
        </w:rPr>
        <w:t>勞工同意於休假日工作者，工資應加倍發給，亦即除原本約定照給之工資之外，再加發1日工資（非加給2日工資）。</w:t>
      </w:r>
      <w:proofErr w:type="gramStart"/>
      <w:r w:rsidR="00EE63FB" w:rsidRPr="00B11047">
        <w:rPr>
          <w:rFonts w:ascii="標楷體" w:hAnsi="標楷體" w:hint="eastAsia"/>
          <w:sz w:val="24"/>
          <w:szCs w:val="24"/>
        </w:rPr>
        <w:t>另</w:t>
      </w:r>
      <w:proofErr w:type="gramEnd"/>
      <w:r w:rsidR="00EE63FB" w:rsidRPr="00B11047">
        <w:rPr>
          <w:rFonts w:ascii="標楷體" w:hAnsi="標楷體" w:hint="eastAsia"/>
          <w:sz w:val="24"/>
          <w:szCs w:val="24"/>
        </w:rPr>
        <w:t>，勞工於休假日工作逾法定正常工作時間之部分，其延長工時工資應依同法第24條所列標準加給之。</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Q：工作年資如何計算？特別休假有幾天？</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A：依勞動基準法施行細則第5條規定，勞工工作年資以服務同一事業單位為限，並自受</w:t>
      </w:r>
      <w:proofErr w:type="gramStart"/>
      <w:r w:rsidRPr="00B11047">
        <w:rPr>
          <w:rFonts w:ascii="標楷體" w:hAnsi="標楷體" w:hint="eastAsia"/>
          <w:sz w:val="24"/>
          <w:szCs w:val="24"/>
        </w:rPr>
        <w:t>僱</w:t>
      </w:r>
      <w:proofErr w:type="gramEnd"/>
      <w:r w:rsidRPr="00B11047">
        <w:rPr>
          <w:rFonts w:ascii="標楷體" w:hAnsi="標楷體" w:hint="eastAsia"/>
          <w:sz w:val="24"/>
          <w:szCs w:val="24"/>
        </w:rPr>
        <w:t>當日起算。適用本法前已在同一事業單位工作之年資合併計算。並依該法第38條規定計算特別休假，即勞工在同一雇主或事業單位，繼續工作滿一定期間者，每年應依下列規定給予特別休假：</w:t>
      </w:r>
    </w:p>
    <w:p w:rsidR="00EE63FB" w:rsidRPr="00B11047" w:rsidRDefault="00EE63FB" w:rsidP="00B11047">
      <w:pPr>
        <w:pStyle w:val="ae"/>
        <w:spacing w:after="180"/>
        <w:ind w:leftChars="250" w:left="960" w:hangingChars="150" w:hanging="360"/>
        <w:rPr>
          <w:rFonts w:ascii="標楷體" w:hAnsi="標楷體"/>
          <w:sz w:val="24"/>
          <w:szCs w:val="24"/>
        </w:rPr>
      </w:pPr>
      <w:r w:rsidRPr="00B11047">
        <w:rPr>
          <w:rFonts w:ascii="標楷體" w:hAnsi="標楷體" w:hint="eastAsia"/>
          <w:sz w:val="24"/>
          <w:szCs w:val="24"/>
        </w:rPr>
        <w:t>（1）1年以上3年未滿者7日。</w:t>
      </w:r>
    </w:p>
    <w:p w:rsidR="00EE63FB" w:rsidRPr="00B11047" w:rsidRDefault="00EE63FB" w:rsidP="00B11047">
      <w:pPr>
        <w:pStyle w:val="ae"/>
        <w:spacing w:after="180"/>
        <w:ind w:leftChars="250" w:left="960" w:hangingChars="150" w:hanging="360"/>
        <w:rPr>
          <w:rFonts w:ascii="標楷體" w:hAnsi="標楷體"/>
          <w:sz w:val="24"/>
          <w:szCs w:val="24"/>
        </w:rPr>
      </w:pPr>
      <w:r w:rsidRPr="00B11047">
        <w:rPr>
          <w:rFonts w:ascii="標楷體" w:hAnsi="標楷體" w:hint="eastAsia"/>
          <w:sz w:val="24"/>
          <w:szCs w:val="24"/>
        </w:rPr>
        <w:t>（2）3年以上5年未滿者10日。</w:t>
      </w:r>
    </w:p>
    <w:p w:rsidR="00EE63FB" w:rsidRPr="00B11047" w:rsidRDefault="00EE63FB" w:rsidP="00B11047">
      <w:pPr>
        <w:pStyle w:val="ae"/>
        <w:spacing w:after="180"/>
        <w:ind w:leftChars="250" w:left="960" w:hangingChars="150" w:hanging="360"/>
        <w:rPr>
          <w:rFonts w:ascii="標楷體" w:hAnsi="標楷體"/>
          <w:sz w:val="24"/>
          <w:szCs w:val="24"/>
        </w:rPr>
      </w:pPr>
      <w:r w:rsidRPr="00B11047">
        <w:rPr>
          <w:rFonts w:ascii="標楷體" w:hAnsi="標楷體" w:hint="eastAsia"/>
          <w:sz w:val="24"/>
          <w:szCs w:val="24"/>
        </w:rPr>
        <w:t>（3）5年以上10年未滿者14日。</w:t>
      </w:r>
    </w:p>
    <w:p w:rsidR="00EE63FB" w:rsidRPr="00B11047" w:rsidRDefault="00EE63FB" w:rsidP="00B11047">
      <w:pPr>
        <w:pStyle w:val="ae"/>
        <w:spacing w:after="180"/>
        <w:ind w:leftChars="250" w:left="960" w:hangingChars="150" w:hanging="360"/>
        <w:rPr>
          <w:rFonts w:ascii="標楷體" w:hAnsi="標楷體"/>
          <w:sz w:val="24"/>
          <w:szCs w:val="24"/>
        </w:rPr>
      </w:pPr>
      <w:r w:rsidRPr="00B11047">
        <w:rPr>
          <w:rFonts w:ascii="標楷體" w:hAnsi="標楷體" w:hint="eastAsia"/>
          <w:sz w:val="24"/>
          <w:szCs w:val="24"/>
        </w:rPr>
        <w:t>（4）10年以上者，每1年加給1日，加至30日為止。</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Q：事業單位如欲比照公務人員辦公日曆表出勤，應如何辦理？倘勞工於第37條之休假日【國定假日】出勤工作，工資應如何計算？</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A：事業單位如欲以勞動基準法之法定工時基準，</w:t>
      </w:r>
      <w:proofErr w:type="gramStart"/>
      <w:r w:rsidRPr="00B11047">
        <w:rPr>
          <w:rFonts w:ascii="標楷體" w:hAnsi="標楷體" w:hint="eastAsia"/>
          <w:sz w:val="24"/>
          <w:szCs w:val="24"/>
        </w:rPr>
        <w:t>俾</w:t>
      </w:r>
      <w:proofErr w:type="gramEnd"/>
      <w:r w:rsidRPr="00B11047">
        <w:rPr>
          <w:rFonts w:ascii="標楷體" w:hAnsi="標楷體" w:hint="eastAsia"/>
          <w:sz w:val="24"/>
          <w:szCs w:val="24"/>
        </w:rPr>
        <w:t>以達到</w:t>
      </w:r>
      <w:proofErr w:type="gramStart"/>
      <w:r w:rsidRPr="00B11047">
        <w:rPr>
          <w:rFonts w:ascii="標楷體" w:hAnsi="標楷體" w:hint="eastAsia"/>
          <w:sz w:val="24"/>
          <w:szCs w:val="24"/>
        </w:rPr>
        <w:t>週</w:t>
      </w:r>
      <w:proofErr w:type="gramEnd"/>
      <w:r w:rsidRPr="00B11047">
        <w:rPr>
          <w:rFonts w:ascii="標楷體" w:hAnsi="標楷體" w:hint="eastAsia"/>
          <w:sz w:val="24"/>
          <w:szCs w:val="24"/>
        </w:rPr>
        <w:t>休二日或比照公務人員辦公日曆表出勤，得「調移」特定之國定假日至其他工作日實施，這些經過調移後的國定假日當日，即成為正常工作日，該日出勤，不必加給工資。至未經調移之國定假日當日，仍應依該法第37條及第39條規定辦理。</w:t>
      </w:r>
      <w:proofErr w:type="gramStart"/>
      <w:r w:rsidRPr="00B11047">
        <w:rPr>
          <w:rFonts w:ascii="標楷體" w:hAnsi="標楷體" w:hint="eastAsia"/>
          <w:sz w:val="24"/>
          <w:szCs w:val="24"/>
        </w:rPr>
        <w:t>惟前開</w:t>
      </w:r>
      <w:proofErr w:type="gramEnd"/>
      <w:r w:rsidRPr="00B11047">
        <w:rPr>
          <w:rFonts w:ascii="標楷體" w:hAnsi="標楷體" w:hint="eastAsia"/>
          <w:sz w:val="24"/>
          <w:szCs w:val="24"/>
        </w:rPr>
        <w:t>所稱「調移」，事涉個別勞工勞動條件之變更，仍應徵得勞工個人之同意。</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Q：事業單位如實施</w:t>
      </w:r>
      <w:proofErr w:type="gramStart"/>
      <w:r w:rsidRPr="00B11047">
        <w:rPr>
          <w:rFonts w:ascii="標楷體" w:hAnsi="標楷體" w:hint="eastAsia"/>
          <w:b/>
          <w:sz w:val="24"/>
          <w:szCs w:val="24"/>
        </w:rPr>
        <w:t>週</w:t>
      </w:r>
      <w:proofErr w:type="gramEnd"/>
      <w:r w:rsidRPr="00B11047">
        <w:rPr>
          <w:rFonts w:ascii="標楷體" w:hAnsi="標楷體" w:hint="eastAsia"/>
          <w:b/>
          <w:sz w:val="24"/>
          <w:szCs w:val="24"/>
        </w:rPr>
        <w:t>休二日，勞工於</w:t>
      </w:r>
      <w:proofErr w:type="gramStart"/>
      <w:r w:rsidRPr="00B11047">
        <w:rPr>
          <w:rFonts w:ascii="標楷體" w:hAnsi="標楷體" w:hint="eastAsia"/>
          <w:b/>
          <w:sz w:val="24"/>
          <w:szCs w:val="24"/>
        </w:rPr>
        <w:t>週</w:t>
      </w:r>
      <w:proofErr w:type="gramEnd"/>
      <w:r w:rsidRPr="00B11047">
        <w:rPr>
          <w:rFonts w:ascii="標楷體" w:hAnsi="標楷體" w:hint="eastAsia"/>
          <w:b/>
          <w:sz w:val="24"/>
          <w:szCs w:val="24"/>
        </w:rPr>
        <w:t>休之二日出勤時，工資應如何計算？</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A：依勞動基準法第36條規定，勞工每7日中至少應有1日之休息，作為例假。實施「</w:t>
      </w:r>
      <w:proofErr w:type="gramStart"/>
      <w:r w:rsidRPr="00B11047">
        <w:rPr>
          <w:rFonts w:ascii="標楷體" w:hAnsi="標楷體" w:hint="eastAsia"/>
          <w:sz w:val="24"/>
          <w:szCs w:val="24"/>
        </w:rPr>
        <w:t>週</w:t>
      </w:r>
      <w:proofErr w:type="gramEnd"/>
      <w:r w:rsidRPr="00B11047">
        <w:rPr>
          <w:rFonts w:ascii="標楷體" w:hAnsi="標楷體" w:hint="eastAsia"/>
          <w:sz w:val="24"/>
          <w:szCs w:val="24"/>
        </w:rPr>
        <w:t>休二日」制之事業單位，雇主非因同法第40條所列天災、事變或突發事件等法定原因，縱使勞工同意，亦不得使勞工在例假日工作。事業單位違反上開法令規定，除應依法處理外，如勞工已有於例假日出勤之事實，其當日出勤之工資，仍應加倍發給，至於雇主如徵得勞工同意於</w:t>
      </w:r>
      <w:proofErr w:type="gramStart"/>
      <w:r w:rsidRPr="00B11047">
        <w:rPr>
          <w:rFonts w:ascii="標楷體" w:hAnsi="標楷體" w:hint="eastAsia"/>
          <w:sz w:val="24"/>
          <w:szCs w:val="24"/>
        </w:rPr>
        <w:t>週</w:t>
      </w:r>
      <w:proofErr w:type="gramEnd"/>
      <w:r w:rsidRPr="00B11047">
        <w:rPr>
          <w:rFonts w:ascii="標楷體" w:hAnsi="標楷體" w:hint="eastAsia"/>
          <w:sz w:val="24"/>
          <w:szCs w:val="24"/>
        </w:rPr>
        <w:t>休二日中之非例假日出勤工作者，工資應如何發給，應視該休息日之性質而定。該日如係因勞資雙方約定之正常工作時間少於法定正常工時所生者，其未逾勞動基準法第30條所定之法定正常工作總時數之部分，工資應由</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雇雙方協商定之；逾法定正常工作總時數者，應依該法第24條規定辦理。至於，該日</w:t>
      </w:r>
      <w:proofErr w:type="gramStart"/>
      <w:r w:rsidRPr="00B11047">
        <w:rPr>
          <w:rFonts w:ascii="標楷體" w:hAnsi="標楷體" w:hint="eastAsia"/>
          <w:sz w:val="24"/>
          <w:szCs w:val="24"/>
        </w:rPr>
        <w:t>如係調移</w:t>
      </w:r>
      <w:proofErr w:type="gramEnd"/>
      <w:r w:rsidRPr="00B11047">
        <w:rPr>
          <w:rFonts w:ascii="標楷體" w:hAnsi="標楷體" w:hint="eastAsia"/>
          <w:sz w:val="24"/>
          <w:szCs w:val="24"/>
        </w:rPr>
        <w:t>該法第37條之休假日而來者，其工作時數於調移紀念日時數以內者，雇主應依同法第39條之規定加倍發給該時數之工資。</w:t>
      </w:r>
    </w:p>
    <w:p w:rsidR="00E61A95" w:rsidRPr="00B11047" w:rsidRDefault="00E61A95" w:rsidP="00EE63FB">
      <w:pPr>
        <w:pStyle w:val="ae"/>
        <w:spacing w:after="180"/>
        <w:ind w:leftChars="413" w:left="991" w:firstLine="1"/>
        <w:rPr>
          <w:rFonts w:ascii="標楷體" w:hAnsi="標楷體"/>
          <w:sz w:val="24"/>
          <w:szCs w:val="24"/>
        </w:rPr>
      </w:pPr>
    </w:p>
    <w:p w:rsidR="00EE63FB" w:rsidRPr="00B11047" w:rsidRDefault="00EE63FB" w:rsidP="00E61A95">
      <w:pPr>
        <w:pStyle w:val="ae"/>
        <w:spacing w:after="180"/>
        <w:ind w:leftChars="-150" w:left="-360"/>
        <w:rPr>
          <w:rFonts w:ascii="標楷體" w:hAnsi="標楷體"/>
          <w:b/>
          <w:sz w:val="24"/>
          <w:szCs w:val="24"/>
        </w:rPr>
      </w:pPr>
      <w:r w:rsidRPr="00B11047">
        <w:rPr>
          <w:rFonts w:ascii="標楷體" w:hAnsi="標楷體" w:hint="eastAsia"/>
          <w:b/>
          <w:sz w:val="24"/>
          <w:szCs w:val="24"/>
        </w:rPr>
        <w:t>五、工作規則</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Q：工作規則應如何報核？</w:t>
      </w:r>
    </w:p>
    <w:p w:rsidR="00DC4AD1"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lastRenderedPageBreak/>
        <w:t>A：依勞動基準法</w:t>
      </w:r>
      <w:proofErr w:type="gramStart"/>
      <w:r w:rsidRPr="00B11047">
        <w:rPr>
          <w:rFonts w:ascii="標楷體" w:hAnsi="標楷體" w:hint="eastAsia"/>
          <w:sz w:val="24"/>
          <w:szCs w:val="24"/>
        </w:rPr>
        <w:t>第70條暨</w:t>
      </w:r>
      <w:proofErr w:type="gramEnd"/>
      <w:r w:rsidRPr="00B11047">
        <w:rPr>
          <w:rFonts w:ascii="標楷體" w:hAnsi="標楷體" w:hint="eastAsia"/>
          <w:sz w:val="24"/>
          <w:szCs w:val="24"/>
        </w:rPr>
        <w:t>同法施行細則第37條、第38條規定，雇主僱用勞工人數30人以上者，應訂立工作規則，並於30日內報請各地方勞工行政主管機關核備後，於事業場所內公告並印發各勞工。</w:t>
      </w:r>
      <w:proofErr w:type="gramStart"/>
      <w:r w:rsidRPr="00B11047">
        <w:rPr>
          <w:rFonts w:ascii="標楷體" w:hAnsi="標楷體" w:hint="eastAsia"/>
          <w:sz w:val="24"/>
          <w:szCs w:val="24"/>
        </w:rPr>
        <w:t>爰</w:t>
      </w:r>
      <w:proofErr w:type="gramEnd"/>
      <w:r w:rsidRPr="00B11047">
        <w:rPr>
          <w:rFonts w:ascii="標楷體" w:hAnsi="標楷體" w:hint="eastAsia"/>
          <w:sz w:val="24"/>
          <w:szCs w:val="24"/>
        </w:rPr>
        <w:t>私立各級學校內如適用勞動基準法之勞工達30人以上者，於適用勞動基準法之日起30日內，應訂立工作規則並向各地方勞工行政主管機關報核。</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Q：學校現行已分別訂定各項辦法，例如：請假辦法、工作評比辦法、福利補助辦法等，工作規則應如何釐定？</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A：雇主僱用勞工人數在30人以上者，應依勞動基準法第70條規定，依事業性質，就工時、休息、休假、工資、津貼及獎金、紀律、考勤、請假、獎懲及升遷、受</w:t>
      </w:r>
      <w:proofErr w:type="gramStart"/>
      <w:r w:rsidRPr="00B11047">
        <w:rPr>
          <w:rFonts w:ascii="標楷體" w:hAnsi="標楷體" w:hint="eastAsia"/>
          <w:sz w:val="24"/>
          <w:szCs w:val="24"/>
        </w:rPr>
        <w:t>僱</w:t>
      </w:r>
      <w:proofErr w:type="gramEnd"/>
      <w:r w:rsidRPr="00B11047">
        <w:rPr>
          <w:rFonts w:ascii="標楷體" w:hAnsi="標楷體" w:hint="eastAsia"/>
          <w:sz w:val="24"/>
          <w:szCs w:val="24"/>
        </w:rPr>
        <w:t>、解僱、資遣、離職及退休、災害傷病補償及撫</w:t>
      </w:r>
      <w:proofErr w:type="gramStart"/>
      <w:r w:rsidRPr="00B11047">
        <w:rPr>
          <w:rFonts w:ascii="標楷體" w:hAnsi="標楷體" w:hint="eastAsia"/>
          <w:sz w:val="24"/>
          <w:szCs w:val="24"/>
        </w:rPr>
        <w:t>卹</w:t>
      </w:r>
      <w:proofErr w:type="gramEnd"/>
      <w:r w:rsidRPr="00B11047">
        <w:rPr>
          <w:rFonts w:ascii="標楷體" w:hAnsi="標楷體" w:hint="eastAsia"/>
          <w:sz w:val="24"/>
          <w:szCs w:val="24"/>
        </w:rPr>
        <w:t>、福利措施等相關事項訂立工作規則。另依同法施行細則第39條規定，雇主認有必要時，得分別就同法第70條</w:t>
      </w:r>
      <w:proofErr w:type="gramStart"/>
      <w:r w:rsidRPr="00B11047">
        <w:rPr>
          <w:rFonts w:ascii="標楷體" w:hAnsi="標楷體" w:hint="eastAsia"/>
          <w:sz w:val="24"/>
          <w:szCs w:val="24"/>
        </w:rPr>
        <w:t>各款另訂單</w:t>
      </w:r>
      <w:proofErr w:type="gramEnd"/>
      <w:r w:rsidRPr="00B11047">
        <w:rPr>
          <w:rFonts w:ascii="標楷體" w:hAnsi="標楷體" w:hint="eastAsia"/>
          <w:sz w:val="24"/>
          <w:szCs w:val="24"/>
        </w:rPr>
        <w:t>項工作規則。故私立各級學校如有針對勞動基準法第70條所定各項事項另定細則或辦法之需求，自可另定之，惟仍應</w:t>
      </w:r>
      <w:proofErr w:type="gramStart"/>
      <w:r w:rsidRPr="00B11047">
        <w:rPr>
          <w:rFonts w:ascii="標楷體" w:hAnsi="標楷體" w:hint="eastAsia"/>
          <w:sz w:val="24"/>
          <w:szCs w:val="24"/>
        </w:rPr>
        <w:t>併</w:t>
      </w:r>
      <w:proofErr w:type="gramEnd"/>
      <w:r w:rsidRPr="00B11047">
        <w:rPr>
          <w:rFonts w:ascii="標楷體" w:hAnsi="標楷體" w:hint="eastAsia"/>
          <w:sz w:val="24"/>
          <w:szCs w:val="24"/>
        </w:rPr>
        <w:t>同事業單位所訂之工作規則報請主管機關核備。</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Q：「約聘職員」與「專案計畫助理」雖同屬編制外人員，但工作職掌完全不同，原人事管理制度亦不盡相同，渠等之工作規則可否透過團體協商，保留管理上之彈性，再送請主管機關核備？</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動基準法係規範勞動條件最低標準，如納入適用，原優於勞動基準法之規定仍可維持，至於低於勞動基準法之部分，應依勞動基準法規定辦理。所稱「團體協商」如係指依團體協約法進行之協商，如經簽訂團體協約，工作規則與之牴觸者，無效。事業單位於工作規則中針對不同對象分別訂立不同規範，亦無不可，惟仍應報請主管機關核備，且不得違反法令及團體協約規定。</w:t>
      </w:r>
    </w:p>
    <w:p w:rsidR="00E61A95" w:rsidRPr="00B11047" w:rsidRDefault="00E61A95" w:rsidP="00EE63FB">
      <w:pPr>
        <w:pStyle w:val="ae"/>
        <w:spacing w:after="180"/>
        <w:ind w:leftChars="413" w:left="991" w:firstLine="1"/>
        <w:rPr>
          <w:rFonts w:ascii="標楷體" w:hAnsi="標楷體"/>
          <w:sz w:val="24"/>
          <w:szCs w:val="24"/>
        </w:rPr>
      </w:pPr>
    </w:p>
    <w:p w:rsidR="00EE63FB" w:rsidRPr="00B11047" w:rsidRDefault="00EE63FB" w:rsidP="00E71D09">
      <w:pPr>
        <w:pStyle w:val="ae"/>
        <w:spacing w:after="180"/>
        <w:ind w:leftChars="-150" w:left="-360"/>
        <w:rPr>
          <w:rFonts w:ascii="標楷體" w:hAnsi="標楷體"/>
          <w:b/>
          <w:sz w:val="24"/>
          <w:szCs w:val="24"/>
        </w:rPr>
      </w:pPr>
      <w:r w:rsidRPr="00B11047">
        <w:rPr>
          <w:rFonts w:ascii="標楷體" w:hAnsi="標楷體" w:hint="eastAsia"/>
          <w:b/>
          <w:sz w:val="24"/>
          <w:szCs w:val="24"/>
        </w:rPr>
        <w:t>六、勞工退休</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Q：私立各級學校編制外工作者適用勞動基準法後，應適用何種退休金制度？</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71D09" w:rsidRPr="00B11047" w:rsidRDefault="00E71D09" w:rsidP="00B11047">
      <w:pPr>
        <w:pStyle w:val="ae"/>
        <w:spacing w:afterLines="0"/>
        <w:ind w:leftChars="100" w:left="600" w:hangingChars="150" w:hanging="360"/>
        <w:rPr>
          <w:rFonts w:ascii="標楷體" w:hAnsi="標楷體"/>
          <w:sz w:val="24"/>
          <w:szCs w:val="24"/>
        </w:rPr>
      </w:pPr>
      <w:r w:rsidRPr="00B11047">
        <w:rPr>
          <w:rFonts w:ascii="標楷體" w:hAnsi="標楷體" w:hint="eastAsia"/>
          <w:sz w:val="24"/>
          <w:szCs w:val="24"/>
        </w:rPr>
        <w:t>1、</w:t>
      </w:r>
      <w:r w:rsidR="00EE63FB" w:rsidRPr="00B11047">
        <w:rPr>
          <w:rFonts w:ascii="標楷體" w:hAnsi="標楷體" w:hint="eastAsia"/>
          <w:sz w:val="24"/>
          <w:szCs w:val="24"/>
        </w:rPr>
        <w:t>本國籍勞工、外籍配偶及陸港澳地區配偶獲准居留在台工作者</w:t>
      </w:r>
      <w:r w:rsidR="003228F1" w:rsidRPr="00B11047">
        <w:rPr>
          <w:rFonts w:ascii="標楷體" w:hAnsi="標楷體" w:hint="eastAsia"/>
          <w:sz w:val="24"/>
          <w:szCs w:val="24"/>
        </w:rPr>
        <w:t>，</w:t>
      </w:r>
      <w:r w:rsidR="00EE63FB" w:rsidRPr="00B11047">
        <w:rPr>
          <w:rFonts w:ascii="標楷體" w:hAnsi="標楷體" w:hint="eastAsia"/>
          <w:sz w:val="24"/>
          <w:szCs w:val="24"/>
        </w:rPr>
        <w:t>勞工退休金條例第7條第1項規定，本條例之適用對象為適用勞動基準法之本國籍勞工、外籍配偶及陸港澳地區配偶獲准居留在台工作者。私立各級學校編制外之工作者，業經公告自103年8月1日適用勞動基準法，依勞工退休金條例施行細則第8條規定，該等人員如具本國籍或外籍配偶、陸港澳地區配偶身分，應自103年8月1日適用勞工退休金條例之退休金制度，由雇主以勞工每月工資總額依「勞工退休金月提繳工資分級表」之等級金額，按月以不低於6%提繳之，儲存於勞保局設立之勞工退休金個人專戶；雇主並應於適用勞動基準法之日起15日內向勞保局辦理申報提繳勞工退休金。勞工年滿60歲時，得依法向勞保局請領個人專戶之退休金。</w:t>
      </w:r>
    </w:p>
    <w:p w:rsidR="00EE63FB" w:rsidRPr="00B11047" w:rsidRDefault="00E71D09" w:rsidP="00B11047">
      <w:pPr>
        <w:pStyle w:val="ae"/>
        <w:spacing w:after="180"/>
        <w:ind w:leftChars="100" w:left="60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外國籍勞工私立各級學校編制外之外籍工作者若非外籍配偶或陸港澳地區配偶，並非勞工退休金條例之適用對象，其退休金制度應依勞動基準法退休金規定辦理，其符合該法退休要件時，雇主應依該法所定標準給付退休金。另依勞動基準法第56條第1項規定，雇主應依該等勞工每月薪資總額2％-15％範圍內，按月</w:t>
      </w:r>
      <w:proofErr w:type="gramStart"/>
      <w:r w:rsidR="00EE63FB" w:rsidRPr="00B11047">
        <w:rPr>
          <w:rFonts w:ascii="標楷體" w:hAnsi="標楷體" w:hint="eastAsia"/>
          <w:sz w:val="24"/>
          <w:szCs w:val="24"/>
        </w:rPr>
        <w:t>提撥</w:t>
      </w:r>
      <w:proofErr w:type="gramEnd"/>
      <w:r w:rsidR="00EE63FB" w:rsidRPr="00B11047">
        <w:rPr>
          <w:rFonts w:ascii="標楷體" w:hAnsi="標楷體" w:hint="eastAsia"/>
          <w:sz w:val="24"/>
          <w:szCs w:val="24"/>
        </w:rPr>
        <w:t>勞工退休準備金，專戶存儲，以作為支付退休金之用。</w:t>
      </w:r>
    </w:p>
    <w:p w:rsidR="000A7C68"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Q：私立各級學校編制外工作者適用勞動基準法後之工作年資，其資遣費如何計算？</w:t>
      </w:r>
    </w:p>
    <w:p w:rsidR="00EE63FB" w:rsidRPr="00B11047" w:rsidRDefault="000A7C68"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0A7C68" w:rsidP="00B11047">
      <w:pPr>
        <w:pStyle w:val="ae"/>
        <w:spacing w:afterLines="0"/>
        <w:ind w:leftChars="200" w:left="840" w:hangingChars="150" w:hanging="360"/>
        <w:rPr>
          <w:rFonts w:ascii="標楷體" w:hAnsi="標楷體"/>
          <w:sz w:val="24"/>
          <w:szCs w:val="24"/>
        </w:rPr>
      </w:pPr>
      <w:r w:rsidRPr="00B11047">
        <w:rPr>
          <w:rFonts w:ascii="標楷體" w:hAnsi="標楷體" w:hint="eastAsia"/>
          <w:sz w:val="24"/>
          <w:szCs w:val="24"/>
        </w:rPr>
        <w:lastRenderedPageBreak/>
        <w:t>1、</w:t>
      </w:r>
      <w:r w:rsidR="00EE63FB" w:rsidRPr="00B11047">
        <w:rPr>
          <w:rFonts w:ascii="標楷體" w:hAnsi="標楷體" w:hint="eastAsia"/>
          <w:sz w:val="24"/>
          <w:szCs w:val="24"/>
        </w:rPr>
        <w:t>本國籍勞工、外籍配偶及陸港澳地區配偶獲准居留在台工作者私立各級學校編制外工作者如具本國籍或外籍配偶、陸港澳地區配偶身分，其適用勞動基準法後之工作年資資遣費給與，應依勞工退休金條例第12條規定，由雇主按其工作年資，每滿一年發給二分之一</w:t>
      </w:r>
      <w:proofErr w:type="gramStart"/>
      <w:r w:rsidR="00EE63FB" w:rsidRPr="00B11047">
        <w:rPr>
          <w:rFonts w:ascii="標楷體" w:hAnsi="標楷體" w:hint="eastAsia"/>
          <w:sz w:val="24"/>
          <w:szCs w:val="24"/>
        </w:rPr>
        <w:t>個</w:t>
      </w:r>
      <w:proofErr w:type="gramEnd"/>
      <w:r w:rsidR="00EE63FB" w:rsidRPr="00B11047">
        <w:rPr>
          <w:rFonts w:ascii="標楷體" w:hAnsi="標楷體" w:hint="eastAsia"/>
          <w:sz w:val="24"/>
          <w:szCs w:val="24"/>
        </w:rPr>
        <w:t>月之平均工資，未滿一年者，以</w:t>
      </w:r>
      <w:proofErr w:type="gramStart"/>
      <w:r w:rsidR="00EE63FB" w:rsidRPr="00B11047">
        <w:rPr>
          <w:rFonts w:ascii="標楷體" w:hAnsi="標楷體" w:hint="eastAsia"/>
          <w:sz w:val="24"/>
          <w:szCs w:val="24"/>
        </w:rPr>
        <w:t>比例計給</w:t>
      </w:r>
      <w:proofErr w:type="gramEnd"/>
      <w:r w:rsidR="00EE63FB" w:rsidRPr="00B11047">
        <w:rPr>
          <w:rFonts w:ascii="標楷體" w:hAnsi="標楷體" w:hint="eastAsia"/>
          <w:sz w:val="24"/>
          <w:szCs w:val="24"/>
        </w:rPr>
        <w:t>；最高以發給六個月平均工資為限，不適用勞動基準法第17條之規定。所稱「以</w:t>
      </w:r>
      <w:proofErr w:type="gramStart"/>
      <w:r w:rsidR="00EE63FB" w:rsidRPr="00B11047">
        <w:rPr>
          <w:rFonts w:ascii="標楷體" w:hAnsi="標楷體" w:hint="eastAsia"/>
          <w:sz w:val="24"/>
          <w:szCs w:val="24"/>
        </w:rPr>
        <w:t>比例計給</w:t>
      </w:r>
      <w:proofErr w:type="gramEnd"/>
      <w:r w:rsidR="00EE63FB" w:rsidRPr="00B11047">
        <w:rPr>
          <w:rFonts w:ascii="標楷體" w:hAnsi="標楷體" w:hint="eastAsia"/>
          <w:sz w:val="24"/>
          <w:szCs w:val="24"/>
        </w:rPr>
        <w:t>」，於未滿一年之</w:t>
      </w:r>
      <w:proofErr w:type="gramStart"/>
      <w:r w:rsidR="00EE63FB" w:rsidRPr="00B11047">
        <w:rPr>
          <w:rFonts w:ascii="標楷體" w:hAnsi="標楷體" w:hint="eastAsia"/>
          <w:sz w:val="24"/>
          <w:szCs w:val="24"/>
        </w:rPr>
        <w:t>畸</w:t>
      </w:r>
      <w:proofErr w:type="gramEnd"/>
      <w:r w:rsidR="00EE63FB" w:rsidRPr="00B11047">
        <w:rPr>
          <w:rFonts w:ascii="標楷體" w:hAnsi="標楷體" w:hint="eastAsia"/>
          <w:sz w:val="24"/>
          <w:szCs w:val="24"/>
        </w:rPr>
        <w:t>零工作年資，以其實際工作日數分月、日換算成年之比例計算。所得之基數以分數(分子/分母)表示。</w:t>
      </w:r>
    </w:p>
    <w:p w:rsidR="000A7C68" w:rsidRPr="00B11047" w:rsidRDefault="00EE63FB" w:rsidP="00B10283">
      <w:pPr>
        <w:pStyle w:val="ae"/>
        <w:spacing w:afterLines="0"/>
        <w:ind w:leftChars="400" w:left="960"/>
        <w:rPr>
          <w:rFonts w:ascii="標楷體" w:hAnsi="標楷體"/>
          <w:sz w:val="24"/>
          <w:szCs w:val="24"/>
        </w:rPr>
      </w:pPr>
      <w:r w:rsidRPr="00B11047">
        <w:rPr>
          <w:rFonts w:ascii="標楷體" w:hAnsi="標楷體" w:hint="eastAsia"/>
          <w:sz w:val="24"/>
          <w:szCs w:val="24"/>
        </w:rPr>
        <w:t>例如：勞工適用勞工退休金條例之工作年資為3年6個月15天，則資遣費基數為：</w:t>
      </w:r>
      <w:r w:rsidR="00B10283" w:rsidRPr="00B11047">
        <w:rPr>
          <w:rFonts w:ascii="標楷體" w:hAnsi="標楷體" w:hint="eastAsia"/>
          <w:sz w:val="24"/>
          <w:szCs w:val="24"/>
        </w:rPr>
        <w:t>1</w:t>
      </w:r>
      <w:r w:rsidR="00D565E8" w:rsidRPr="00B11047">
        <w:rPr>
          <w:rFonts w:ascii="標楷體" w:hAnsi="標楷體"/>
          <w:sz w:val="24"/>
          <w:szCs w:val="24"/>
        </w:rPr>
        <w:t>/</w:t>
      </w:r>
      <w:r w:rsidR="00B10283" w:rsidRPr="00B11047">
        <w:rPr>
          <w:rFonts w:ascii="標楷體" w:hAnsi="標楷體" w:hint="eastAsia"/>
          <w:sz w:val="24"/>
          <w:szCs w:val="24"/>
        </w:rPr>
        <w:t>2</w:t>
      </w:r>
      <w:r w:rsidRPr="00B11047">
        <w:rPr>
          <w:rFonts w:ascii="標楷體" w:hAnsi="標楷體" w:hint="eastAsia"/>
          <w:sz w:val="24"/>
          <w:szCs w:val="24"/>
        </w:rPr>
        <w:t>×{3+〔（6＋15</w:t>
      </w:r>
      <w:r w:rsidR="00D565E8" w:rsidRPr="00B11047">
        <w:rPr>
          <w:rFonts w:ascii="標楷體" w:hAnsi="標楷體" w:hint="eastAsia"/>
          <w:sz w:val="24"/>
          <w:szCs w:val="24"/>
        </w:rPr>
        <w:t>/</w:t>
      </w:r>
      <w:r w:rsidRPr="00B11047">
        <w:rPr>
          <w:rFonts w:ascii="標楷體" w:hAnsi="標楷體" w:hint="eastAsia"/>
          <w:sz w:val="24"/>
          <w:szCs w:val="24"/>
        </w:rPr>
        <w:t>30）÷12〕}＝</w:t>
      </w:r>
      <w:r w:rsidR="00A45DCC" w:rsidRPr="00B11047">
        <w:rPr>
          <w:rFonts w:ascii="標楷體" w:hAnsi="標楷體" w:hint="eastAsia"/>
          <w:sz w:val="24"/>
          <w:szCs w:val="24"/>
        </w:rPr>
        <w:t>1</w:t>
      </w:r>
      <w:r w:rsidR="00DF4D62" w:rsidRPr="00B11047">
        <w:rPr>
          <w:rFonts w:ascii="標楷體" w:hAnsi="標楷體" w:hint="eastAsia"/>
          <w:sz w:val="24"/>
          <w:szCs w:val="24"/>
        </w:rPr>
        <w:t>又</w:t>
      </w:r>
      <w:r w:rsidR="00A45DCC" w:rsidRPr="00B11047">
        <w:rPr>
          <w:rFonts w:ascii="標楷體" w:hAnsi="標楷體" w:hint="eastAsia"/>
          <w:sz w:val="24"/>
          <w:szCs w:val="24"/>
        </w:rPr>
        <w:t>37</w:t>
      </w:r>
      <w:r w:rsidR="00D565E8" w:rsidRPr="00B11047">
        <w:rPr>
          <w:rFonts w:ascii="標楷體" w:hAnsi="標楷體"/>
          <w:sz w:val="24"/>
          <w:szCs w:val="24"/>
        </w:rPr>
        <w:t>/</w:t>
      </w:r>
      <w:r w:rsidR="00A45DCC" w:rsidRPr="00B11047">
        <w:rPr>
          <w:rFonts w:ascii="標楷體" w:hAnsi="標楷體" w:hint="eastAsia"/>
          <w:sz w:val="24"/>
          <w:szCs w:val="24"/>
        </w:rPr>
        <w:t>48</w:t>
      </w:r>
      <w:r w:rsidR="00DF4D62" w:rsidRPr="00B11047">
        <w:rPr>
          <w:rFonts w:ascii="標楷體" w:hAnsi="標楷體" w:hint="eastAsia"/>
          <w:sz w:val="24"/>
          <w:szCs w:val="24"/>
        </w:rPr>
        <w:t>。</w:t>
      </w:r>
    </w:p>
    <w:p w:rsidR="00EE63FB" w:rsidRPr="00B11047" w:rsidRDefault="000A7C68" w:rsidP="00B11047">
      <w:pPr>
        <w:pStyle w:val="ae"/>
        <w:spacing w:afterLines="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外國籍勞工</w:t>
      </w:r>
      <w:r w:rsidR="007A6FEA" w:rsidRPr="00B11047">
        <w:rPr>
          <w:rFonts w:ascii="標楷體" w:hAnsi="標楷體" w:hint="eastAsia"/>
          <w:sz w:val="24"/>
          <w:szCs w:val="24"/>
        </w:rPr>
        <w:t>：</w:t>
      </w:r>
      <w:r w:rsidR="00EE63FB" w:rsidRPr="00B11047">
        <w:rPr>
          <w:rFonts w:ascii="標楷體" w:hAnsi="標楷體" w:hint="eastAsia"/>
          <w:sz w:val="24"/>
          <w:szCs w:val="24"/>
        </w:rPr>
        <w:t>私立各級學校編制外之外籍工作者，若非外籍配偶或陸港澳地區配偶，並非勞工退休金條例之適用對象。其適用勞動基準法後之工作年資資遣費給與，應依勞動基準法第17條規定，由雇主按其工作年資，每滿一年發給相當於一個月平均工資，未滿一年者，以</w:t>
      </w:r>
      <w:proofErr w:type="gramStart"/>
      <w:r w:rsidR="00EE63FB" w:rsidRPr="00B11047">
        <w:rPr>
          <w:rFonts w:ascii="標楷體" w:hAnsi="標楷體" w:hint="eastAsia"/>
          <w:sz w:val="24"/>
          <w:szCs w:val="24"/>
        </w:rPr>
        <w:t>比例計給</w:t>
      </w:r>
      <w:proofErr w:type="gramEnd"/>
      <w:r w:rsidR="00EE63FB" w:rsidRPr="00B11047">
        <w:rPr>
          <w:rFonts w:ascii="標楷體" w:hAnsi="標楷體" w:hint="eastAsia"/>
          <w:sz w:val="24"/>
          <w:szCs w:val="24"/>
        </w:rPr>
        <w:t>，未滿一個月者以一個月計。所稱「以</w:t>
      </w:r>
      <w:proofErr w:type="gramStart"/>
      <w:r w:rsidR="00EE63FB" w:rsidRPr="00B11047">
        <w:rPr>
          <w:rFonts w:ascii="標楷體" w:hAnsi="標楷體" w:hint="eastAsia"/>
          <w:sz w:val="24"/>
          <w:szCs w:val="24"/>
        </w:rPr>
        <w:t>比例計給</w:t>
      </w:r>
      <w:proofErr w:type="gramEnd"/>
      <w:r w:rsidR="00EE63FB" w:rsidRPr="00B11047">
        <w:rPr>
          <w:rFonts w:ascii="標楷體" w:hAnsi="標楷體" w:hint="eastAsia"/>
          <w:sz w:val="24"/>
          <w:szCs w:val="24"/>
        </w:rPr>
        <w:t>」，於未滿一個月之</w:t>
      </w:r>
      <w:proofErr w:type="gramStart"/>
      <w:r w:rsidR="00EE63FB" w:rsidRPr="00B11047">
        <w:rPr>
          <w:rFonts w:ascii="標楷體" w:hAnsi="標楷體" w:hint="eastAsia"/>
          <w:sz w:val="24"/>
          <w:szCs w:val="24"/>
        </w:rPr>
        <w:t>畸</w:t>
      </w:r>
      <w:proofErr w:type="gramEnd"/>
      <w:r w:rsidR="00EE63FB" w:rsidRPr="00B11047">
        <w:rPr>
          <w:rFonts w:ascii="標楷體" w:hAnsi="標楷體" w:hint="eastAsia"/>
          <w:sz w:val="24"/>
          <w:szCs w:val="24"/>
        </w:rPr>
        <w:t>零工作年資，以一個月計，再將未滿一年之</w:t>
      </w:r>
      <w:proofErr w:type="gramStart"/>
      <w:r w:rsidR="00EE63FB" w:rsidRPr="00B11047">
        <w:rPr>
          <w:rFonts w:ascii="標楷體" w:hAnsi="標楷體" w:hint="eastAsia"/>
          <w:sz w:val="24"/>
          <w:szCs w:val="24"/>
        </w:rPr>
        <w:t>畸</w:t>
      </w:r>
      <w:proofErr w:type="gramEnd"/>
      <w:r w:rsidR="00EE63FB" w:rsidRPr="00B11047">
        <w:rPr>
          <w:rFonts w:ascii="標楷體" w:hAnsi="標楷體" w:hint="eastAsia"/>
          <w:sz w:val="24"/>
          <w:szCs w:val="24"/>
        </w:rPr>
        <w:t>零工作年資，以月數換算成年之比例計算。所得之基數以分數(分子/分母)表示。</w:t>
      </w:r>
    </w:p>
    <w:p w:rsidR="00EE63FB" w:rsidRPr="00B11047" w:rsidRDefault="00EE63FB" w:rsidP="00EE63FB">
      <w:pPr>
        <w:pStyle w:val="ae"/>
        <w:spacing w:after="180"/>
        <w:ind w:leftChars="413" w:left="991" w:firstLine="1"/>
        <w:rPr>
          <w:rFonts w:ascii="標楷體" w:hAnsi="標楷體"/>
          <w:color w:val="FF0000"/>
          <w:sz w:val="24"/>
          <w:szCs w:val="24"/>
        </w:rPr>
      </w:pPr>
      <w:r w:rsidRPr="00B11047">
        <w:rPr>
          <w:rFonts w:ascii="標楷體" w:hAnsi="標楷體" w:hint="eastAsia"/>
          <w:sz w:val="24"/>
          <w:szCs w:val="24"/>
        </w:rPr>
        <w:t>例如：勞工適用勞動基準法退休金規定工作年資為3年6個月15天，則資遣費基數為：</w:t>
      </w:r>
      <w:r w:rsidR="00DF4D62" w:rsidRPr="00B11047">
        <w:rPr>
          <w:rFonts w:ascii="標楷體" w:hAnsi="標楷體" w:hint="eastAsia"/>
          <w:sz w:val="24"/>
          <w:szCs w:val="24"/>
        </w:rPr>
        <w:t>1</w:t>
      </w:r>
      <w:r w:rsidRPr="00B11047">
        <w:rPr>
          <w:rFonts w:ascii="標楷體" w:hAnsi="標楷體" w:hint="eastAsia"/>
          <w:sz w:val="24"/>
          <w:szCs w:val="24"/>
        </w:rPr>
        <w:t>×{3+〔（6＋1）÷12〕}＝3</w:t>
      </w:r>
      <w:r w:rsidR="00DF4D62" w:rsidRPr="00B11047">
        <w:rPr>
          <w:rFonts w:ascii="標楷體" w:hAnsi="標楷體" w:hint="eastAsia"/>
          <w:sz w:val="24"/>
          <w:szCs w:val="24"/>
        </w:rPr>
        <w:t>又</w:t>
      </w:r>
      <w:r w:rsidRPr="00B11047">
        <w:rPr>
          <w:rFonts w:ascii="標楷體" w:hAnsi="標楷體" w:hint="eastAsia"/>
          <w:sz w:val="24"/>
          <w:szCs w:val="24"/>
        </w:rPr>
        <w:t>7</w:t>
      </w:r>
      <w:r w:rsidR="00DF4D62" w:rsidRPr="00B11047">
        <w:rPr>
          <w:rFonts w:ascii="標楷體" w:hAnsi="標楷體" w:hint="eastAsia"/>
          <w:sz w:val="24"/>
          <w:szCs w:val="24"/>
        </w:rPr>
        <w:t>/</w:t>
      </w:r>
      <w:r w:rsidRPr="00B11047">
        <w:rPr>
          <w:rFonts w:ascii="標楷體" w:hAnsi="標楷體" w:hint="eastAsia"/>
          <w:sz w:val="24"/>
          <w:szCs w:val="24"/>
        </w:rPr>
        <w:t>12 。</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Q：私立各級學校編制外工作者適用勞動基準法前工作年資，其退休金及資遣費如何計算？</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A：私立各級學校編制外工作者適用勞動基準法前之工作年資其退休金及資遣費給與標準，應依勞動基準法第84條之2規定，勞工工作年資自受</w:t>
      </w:r>
      <w:proofErr w:type="gramStart"/>
      <w:r w:rsidRPr="00B11047">
        <w:rPr>
          <w:rFonts w:ascii="標楷體" w:hAnsi="標楷體" w:hint="eastAsia"/>
          <w:sz w:val="24"/>
          <w:szCs w:val="24"/>
        </w:rPr>
        <w:t>僱</w:t>
      </w:r>
      <w:proofErr w:type="gramEnd"/>
      <w:r w:rsidRPr="00B11047">
        <w:rPr>
          <w:rFonts w:ascii="標楷體" w:hAnsi="標楷體" w:hint="eastAsia"/>
          <w:sz w:val="24"/>
          <w:szCs w:val="24"/>
        </w:rPr>
        <w:t>之日起算，適用本法前之工作年資依其當時應適用之法令規定計算；當時無法令可資適用者，依各該事業單位自訂之規定或</w:t>
      </w:r>
      <w:proofErr w:type="gramStart"/>
      <w:r w:rsidRPr="00B11047">
        <w:rPr>
          <w:rFonts w:ascii="標楷體" w:hAnsi="標楷體" w:hint="eastAsia"/>
          <w:sz w:val="24"/>
          <w:szCs w:val="24"/>
        </w:rPr>
        <w:t>勞</w:t>
      </w:r>
      <w:proofErr w:type="gramEnd"/>
      <w:r w:rsidRPr="00B11047">
        <w:rPr>
          <w:rFonts w:ascii="標楷體" w:hAnsi="標楷體" w:hint="eastAsia"/>
          <w:sz w:val="24"/>
          <w:szCs w:val="24"/>
        </w:rPr>
        <w:t>雇雙方之協商計算之。</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Q：私立各級學校編制外工作者適用勞動基準法後，如何為本國籍勞工、外籍配偶及陸港澳地區配偶獲准居留在台工作者申報提繳退休金？</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A：請私立各級學校填寫「勞工退休金提繳申報表」，寄(送)勞保局辦理，並請填報以「適用勞基法之勞工，提繳身分（1）」自103年8月1日起提繳勞工退休金。</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Q：私立各級學校編制外工作者兼具本國籍及外國籍身分，其適用勞動基準法後，學校應否</w:t>
      </w:r>
      <w:proofErr w:type="gramStart"/>
      <w:r w:rsidRPr="00B11047">
        <w:rPr>
          <w:rFonts w:ascii="標楷體" w:hAnsi="標楷體" w:hint="eastAsia"/>
          <w:b/>
          <w:sz w:val="24"/>
          <w:szCs w:val="24"/>
        </w:rPr>
        <w:t>為其提繳</w:t>
      </w:r>
      <w:proofErr w:type="gramEnd"/>
      <w:r w:rsidRPr="00B11047">
        <w:rPr>
          <w:rFonts w:ascii="標楷體" w:hAnsi="標楷體" w:hint="eastAsia"/>
          <w:b/>
          <w:sz w:val="24"/>
          <w:szCs w:val="24"/>
        </w:rPr>
        <w:t>勞工退休金？</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依勞工退休金條例第7條第1項規定，該條例之強制適用對象為適用勞動基準法之本國籍勞工、外籍配偶及陸港澳地區配偶獲准居留在台工作者。故符合上開規定者，即應適用勞工退休金條例，與其「是否具雙重國籍」無涉，雇主依法應</w:t>
      </w:r>
      <w:proofErr w:type="gramStart"/>
      <w:r w:rsidRPr="00B11047">
        <w:rPr>
          <w:rFonts w:ascii="標楷體" w:hAnsi="標楷體" w:hint="eastAsia"/>
          <w:sz w:val="24"/>
          <w:szCs w:val="24"/>
        </w:rPr>
        <w:t>為其提繳</w:t>
      </w:r>
      <w:proofErr w:type="gramEnd"/>
      <w:r w:rsidRPr="00B11047">
        <w:rPr>
          <w:rFonts w:ascii="標楷體" w:hAnsi="標楷體" w:hint="eastAsia"/>
          <w:sz w:val="24"/>
          <w:szCs w:val="24"/>
        </w:rPr>
        <w:t>退休金。</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Q：工讀生每週工作5日，每日1小時(時薪115元)，如何申報提繳退休金？</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聘用工讀生其每週工作5日，每日1小時(時薪115元)者，如當月工作20天，辦理提繳退休金時，應以其日薪115元乘以20日換算為月薪2,300元，依「勞工退休金月提繳工資分級表」的等級金額3,000元申報月提繳工資，勞工退休金以整月提繳為180元【3,000元×6％(雇主提繳率不得低於6%)】。</w:t>
      </w:r>
    </w:p>
    <w:p w:rsidR="00EE63FB" w:rsidRPr="00B11047" w:rsidRDefault="00EE63FB" w:rsidP="00B11047">
      <w:pPr>
        <w:pStyle w:val="ae"/>
        <w:spacing w:after="180"/>
        <w:ind w:leftChars="100" w:left="600" w:hangingChars="150" w:hanging="360"/>
        <w:rPr>
          <w:rFonts w:ascii="標楷體" w:hAnsi="標楷體"/>
          <w:b/>
          <w:sz w:val="24"/>
          <w:szCs w:val="24"/>
        </w:rPr>
      </w:pPr>
      <w:r w:rsidRPr="00CB5031">
        <w:rPr>
          <w:rFonts w:ascii="標楷體" w:hAnsi="標楷體" w:hint="eastAsia"/>
          <w:b/>
          <w:sz w:val="24"/>
          <w:szCs w:val="24"/>
          <w:highlight w:val="yellow"/>
        </w:rPr>
        <w:t>Q：部分工時、短期工作人員應如何申報提繳退休金？</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375FC4" w:rsidP="00375FC4">
      <w:pPr>
        <w:pStyle w:val="ae"/>
        <w:spacing w:afterLines="0"/>
        <w:ind w:leftChars="200" w:left="480"/>
        <w:rPr>
          <w:rFonts w:ascii="標楷體" w:hAnsi="標楷體"/>
          <w:sz w:val="24"/>
          <w:szCs w:val="24"/>
        </w:rPr>
      </w:pPr>
      <w:r w:rsidRPr="00B11047">
        <w:rPr>
          <w:rFonts w:ascii="標楷體" w:hAnsi="標楷體"/>
          <w:sz w:val="24"/>
          <w:szCs w:val="24"/>
        </w:rPr>
        <w:t>1</w:t>
      </w:r>
      <w:r w:rsidRPr="00B11047">
        <w:rPr>
          <w:rFonts w:ascii="標楷體" w:hAnsi="標楷體" w:hint="eastAsia"/>
          <w:sz w:val="24"/>
          <w:szCs w:val="24"/>
        </w:rPr>
        <w:t>、</w:t>
      </w:r>
      <w:r w:rsidR="00EE63FB" w:rsidRPr="00B11047">
        <w:rPr>
          <w:rFonts w:ascii="標楷體" w:hAnsi="標楷體" w:hint="eastAsia"/>
          <w:sz w:val="24"/>
          <w:szCs w:val="24"/>
        </w:rPr>
        <w:t>部分工時人員：</w:t>
      </w:r>
    </w:p>
    <w:p w:rsidR="00375FC4" w:rsidRPr="00B11047" w:rsidRDefault="00EE63FB" w:rsidP="00375FC4">
      <w:pPr>
        <w:pStyle w:val="ae"/>
        <w:spacing w:afterLines="0"/>
        <w:ind w:leftChars="413" w:left="991"/>
        <w:rPr>
          <w:rFonts w:ascii="標楷體" w:hAnsi="標楷體"/>
          <w:sz w:val="24"/>
          <w:szCs w:val="24"/>
        </w:rPr>
      </w:pPr>
      <w:r w:rsidRPr="00B11047">
        <w:rPr>
          <w:rFonts w:ascii="標楷體" w:hAnsi="標楷體" w:hint="eastAsia"/>
          <w:sz w:val="24"/>
          <w:szCs w:val="24"/>
        </w:rPr>
        <w:t>指受雇主指派定時到工者（例如固定每月工作4天），其整</w:t>
      </w:r>
      <w:proofErr w:type="gramStart"/>
      <w:r w:rsidRPr="00B11047">
        <w:rPr>
          <w:rFonts w:ascii="標楷體" w:hAnsi="標楷體" w:hint="eastAsia"/>
          <w:sz w:val="24"/>
          <w:szCs w:val="24"/>
        </w:rPr>
        <w:t>月均屬在職</w:t>
      </w:r>
      <w:proofErr w:type="gramEnd"/>
      <w:r w:rsidRPr="00B11047">
        <w:rPr>
          <w:rFonts w:ascii="標楷體" w:hAnsi="標楷體" w:hint="eastAsia"/>
          <w:sz w:val="24"/>
          <w:szCs w:val="24"/>
        </w:rPr>
        <w:t>狀態，單位在</w:t>
      </w:r>
      <w:r w:rsidRPr="00B11047">
        <w:rPr>
          <w:rFonts w:ascii="標楷體" w:hAnsi="標楷體" w:hint="eastAsia"/>
          <w:sz w:val="24"/>
          <w:szCs w:val="24"/>
        </w:rPr>
        <w:lastRenderedPageBreak/>
        <w:t>辦理提繳退休金時，應申報整月提繳，並以其全月工資所得總和，依「勞工退休金月提繳工資分級表」的等級金額申報月提繳工資。例如：某員工固定每週工作1天全月工作4天，日薪1,000元，全月工資為4,000元，應申報月提繳工資為4,500元，並註明部分工時人員，則雇主應提</w:t>
      </w:r>
      <w:proofErr w:type="gramStart"/>
      <w:r w:rsidRPr="00B11047">
        <w:rPr>
          <w:rFonts w:ascii="標楷體" w:hAnsi="標楷體" w:hint="eastAsia"/>
          <w:sz w:val="24"/>
          <w:szCs w:val="24"/>
        </w:rPr>
        <w:t>繳</w:t>
      </w:r>
      <w:proofErr w:type="gramEnd"/>
      <w:r w:rsidRPr="00B11047">
        <w:rPr>
          <w:rFonts w:ascii="標楷體" w:hAnsi="標楷體" w:hint="eastAsia"/>
          <w:sz w:val="24"/>
          <w:szCs w:val="24"/>
        </w:rPr>
        <w:t xml:space="preserve">退休金為270元【4,500元×6％（雇主提繳率不得低於6%）】。請注意切勿以4,500元申報每週提繳1天而全月僅提繳4天的方式辦理，否則將造成其全月退休金僅36元【4,500元÷30日×4日×6％（雇主提繳率不得低於6%）】，嚴重影響勞工的退休金權益。 </w:t>
      </w:r>
    </w:p>
    <w:p w:rsidR="00375FC4" w:rsidRPr="00B11047" w:rsidRDefault="00375FC4" w:rsidP="00375FC4">
      <w:pPr>
        <w:pStyle w:val="ae"/>
        <w:spacing w:afterLines="0"/>
        <w:ind w:leftChars="200" w:left="48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短期工作人員：</w:t>
      </w:r>
    </w:p>
    <w:p w:rsidR="00EE63FB" w:rsidRPr="00B11047" w:rsidRDefault="00EE63FB" w:rsidP="00A45DCC">
      <w:pPr>
        <w:pStyle w:val="ae"/>
        <w:spacing w:after="180"/>
        <w:ind w:leftChars="413" w:left="991" w:firstLine="1"/>
        <w:rPr>
          <w:rFonts w:ascii="標楷體" w:hAnsi="標楷體"/>
          <w:sz w:val="24"/>
          <w:szCs w:val="24"/>
        </w:rPr>
      </w:pPr>
      <w:r w:rsidRPr="00B11047">
        <w:rPr>
          <w:rFonts w:ascii="標楷體" w:hAnsi="標楷體" w:hint="eastAsia"/>
          <w:sz w:val="24"/>
          <w:szCs w:val="24"/>
        </w:rPr>
        <w:t>指未全月在職者（例如9月1日到職至9月6日離職）。單位在辦理提繳退休金時，應申報</w:t>
      </w:r>
      <w:proofErr w:type="gramStart"/>
      <w:r w:rsidRPr="00B11047">
        <w:rPr>
          <w:rFonts w:ascii="標楷體" w:hAnsi="標楷體" w:hint="eastAsia"/>
          <w:sz w:val="24"/>
          <w:szCs w:val="24"/>
        </w:rPr>
        <w:t>到職日提繳</w:t>
      </w:r>
      <w:proofErr w:type="gramEnd"/>
      <w:r w:rsidRPr="00B11047">
        <w:rPr>
          <w:rFonts w:ascii="標楷體" w:hAnsi="標楷體" w:hint="eastAsia"/>
          <w:sz w:val="24"/>
          <w:szCs w:val="24"/>
        </w:rPr>
        <w:t>，離職日停繳，並以其日薪乘以30日換算為月薪，依「勞工退休金月提繳工資分級表」的等級金額申報月提繳工資，勞工退休金按申報提繳日數計算。例如：某員工9月1日到職工作至9月6日離職，日薪 1,000元，應申報9月1日提繳，9月6日停繳，月提繳工資為30,300元，則雇主應提</w:t>
      </w:r>
      <w:proofErr w:type="gramStart"/>
      <w:r w:rsidRPr="00B11047">
        <w:rPr>
          <w:rFonts w:ascii="標楷體" w:hAnsi="標楷體" w:hint="eastAsia"/>
          <w:sz w:val="24"/>
          <w:szCs w:val="24"/>
        </w:rPr>
        <w:t>繳</w:t>
      </w:r>
      <w:proofErr w:type="gramEnd"/>
      <w:r w:rsidRPr="00B11047">
        <w:rPr>
          <w:rFonts w:ascii="標楷體" w:hAnsi="標楷體" w:hint="eastAsia"/>
          <w:sz w:val="24"/>
          <w:szCs w:val="24"/>
        </w:rPr>
        <w:t>退休金為364元【30,300元÷30日×6日×6％(雇主提繳率不得低於6%)】。</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Q：聘任退休後之</w:t>
      </w:r>
      <w:proofErr w:type="gramStart"/>
      <w:r w:rsidRPr="00B11047">
        <w:rPr>
          <w:rFonts w:ascii="標楷體" w:hAnsi="標楷體" w:hint="eastAsia"/>
          <w:sz w:val="24"/>
          <w:szCs w:val="24"/>
        </w:rPr>
        <w:t>編制外本國籍</w:t>
      </w:r>
      <w:proofErr w:type="gramEnd"/>
      <w:r w:rsidRPr="00B11047">
        <w:rPr>
          <w:rFonts w:ascii="標楷體" w:hAnsi="標楷體" w:hint="eastAsia"/>
          <w:sz w:val="24"/>
          <w:szCs w:val="24"/>
        </w:rPr>
        <w:t>勞工、外籍配偶及陸港澳地區配偶獲准居留在台工作者，私立各級學校是否還要依勞工退休金條例為勞工提繳退休金？</w:t>
      </w:r>
    </w:p>
    <w:p w:rsidR="00EE63FB" w:rsidRPr="00B11047" w:rsidRDefault="00EE63FB" w:rsidP="00B11047">
      <w:pPr>
        <w:pStyle w:val="ae"/>
        <w:spacing w:afterLines="0"/>
        <w:ind w:leftChars="100" w:left="600" w:hangingChars="150" w:hanging="360"/>
        <w:rPr>
          <w:rFonts w:ascii="標楷體" w:hAnsi="標楷體"/>
          <w:sz w:val="24"/>
          <w:szCs w:val="24"/>
        </w:rPr>
      </w:pPr>
      <w:r w:rsidRPr="00B11047">
        <w:rPr>
          <w:rFonts w:ascii="標楷體" w:hAnsi="標楷體" w:hint="eastAsia"/>
          <w:sz w:val="24"/>
          <w:szCs w:val="24"/>
        </w:rPr>
        <w:t>A：依勞工退休金條例第7條第1項規定，該條例之強制適用對象為適用勞動基準法之本國籍勞工、外籍配偶及陸港澳地區配偶獲准居留在台工作者；</w:t>
      </w:r>
      <w:proofErr w:type="gramStart"/>
      <w:r w:rsidRPr="00B11047">
        <w:rPr>
          <w:rFonts w:ascii="標楷體" w:hAnsi="標楷體" w:hint="eastAsia"/>
          <w:sz w:val="24"/>
          <w:szCs w:val="24"/>
        </w:rPr>
        <w:t>復查同條例</w:t>
      </w:r>
      <w:proofErr w:type="gramEnd"/>
      <w:r w:rsidRPr="00B11047">
        <w:rPr>
          <w:rFonts w:ascii="標楷體" w:hAnsi="標楷體" w:hint="eastAsia"/>
          <w:sz w:val="24"/>
          <w:szCs w:val="24"/>
        </w:rPr>
        <w:t>第8條第1項規定，勞工離職後再受</w:t>
      </w:r>
      <w:proofErr w:type="gramStart"/>
      <w:r w:rsidRPr="00B11047">
        <w:rPr>
          <w:rFonts w:ascii="標楷體" w:hAnsi="標楷體" w:hint="eastAsia"/>
          <w:sz w:val="24"/>
          <w:szCs w:val="24"/>
        </w:rPr>
        <w:t>僱</w:t>
      </w:r>
      <w:proofErr w:type="gramEnd"/>
      <w:r w:rsidRPr="00B11047">
        <w:rPr>
          <w:rFonts w:ascii="標楷體" w:hAnsi="標楷體" w:hint="eastAsia"/>
          <w:sz w:val="24"/>
          <w:szCs w:val="24"/>
        </w:rPr>
        <w:t>時，應適用該條例之退休金制度。</w:t>
      </w:r>
      <w:proofErr w:type="gramStart"/>
      <w:r w:rsidRPr="00B11047">
        <w:rPr>
          <w:rFonts w:ascii="標楷體" w:hAnsi="標楷體" w:hint="eastAsia"/>
          <w:sz w:val="24"/>
          <w:szCs w:val="24"/>
        </w:rPr>
        <w:t>故私校</w:t>
      </w:r>
      <w:proofErr w:type="gramEnd"/>
      <w:r w:rsidRPr="00B11047">
        <w:rPr>
          <w:rFonts w:ascii="標楷體" w:hAnsi="標楷體" w:hint="eastAsia"/>
          <w:sz w:val="24"/>
          <w:szCs w:val="24"/>
        </w:rPr>
        <w:t>編制外工作者若為退休後再受</w:t>
      </w:r>
      <w:proofErr w:type="gramStart"/>
      <w:r w:rsidRPr="00B11047">
        <w:rPr>
          <w:rFonts w:ascii="標楷體" w:hAnsi="標楷體" w:hint="eastAsia"/>
          <w:sz w:val="24"/>
          <w:szCs w:val="24"/>
        </w:rPr>
        <w:t>僱</w:t>
      </w:r>
      <w:proofErr w:type="gramEnd"/>
      <w:r w:rsidRPr="00B11047">
        <w:rPr>
          <w:rFonts w:ascii="標楷體" w:hAnsi="標楷體" w:hint="eastAsia"/>
          <w:sz w:val="24"/>
          <w:szCs w:val="24"/>
        </w:rPr>
        <w:t>、學校仍應</w:t>
      </w:r>
      <w:proofErr w:type="gramStart"/>
      <w:r w:rsidRPr="00B11047">
        <w:rPr>
          <w:rFonts w:ascii="標楷體" w:hAnsi="標楷體" w:hint="eastAsia"/>
          <w:sz w:val="24"/>
          <w:szCs w:val="24"/>
        </w:rPr>
        <w:t>為其提繳</w:t>
      </w:r>
      <w:proofErr w:type="gramEnd"/>
      <w:r w:rsidRPr="00B11047">
        <w:rPr>
          <w:rFonts w:ascii="標楷體" w:hAnsi="標楷體" w:hint="eastAsia"/>
          <w:sz w:val="24"/>
          <w:szCs w:val="24"/>
        </w:rPr>
        <w:t>退休金。</w:t>
      </w:r>
    </w:p>
    <w:p w:rsidR="00375FC4" w:rsidRPr="00B11047" w:rsidRDefault="00375FC4" w:rsidP="00EE63FB">
      <w:pPr>
        <w:pStyle w:val="ae"/>
        <w:spacing w:after="180"/>
        <w:ind w:leftChars="413" w:left="991" w:firstLine="1"/>
        <w:rPr>
          <w:rFonts w:ascii="標楷體" w:hAnsi="標楷體"/>
          <w:sz w:val="24"/>
          <w:szCs w:val="24"/>
        </w:rPr>
      </w:pPr>
    </w:p>
    <w:p w:rsidR="00EE63FB" w:rsidRPr="00B11047" w:rsidRDefault="00EE63FB" w:rsidP="00375FC4">
      <w:pPr>
        <w:pStyle w:val="ae"/>
        <w:spacing w:after="180"/>
        <w:ind w:leftChars="-150" w:left="-360"/>
        <w:rPr>
          <w:rFonts w:ascii="標楷體" w:hAnsi="標楷體"/>
          <w:b/>
          <w:sz w:val="24"/>
          <w:szCs w:val="24"/>
        </w:rPr>
      </w:pPr>
      <w:r w:rsidRPr="00B11047">
        <w:rPr>
          <w:rFonts w:ascii="標楷體" w:hAnsi="標楷體" w:hint="eastAsia"/>
          <w:b/>
          <w:sz w:val="24"/>
          <w:szCs w:val="24"/>
        </w:rPr>
        <w:t>七、勞資會議</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Q：若學校為保障職工權益，原已設有職工申訴評議委員會並訂定相關辦法。是否需區分職工身分，另行辦理勞資會議以專門單獨處理編制外工作者之議案？</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A：勞資會議係依勞動基準法第83條及勞資會議實施辦法規定事業單位應成立之勞工參與機制，其功能與職工申訴評議委員會全然不同。適用勞動基準法後，各校仍應依法舉辦勞資會議。</w:t>
      </w:r>
    </w:p>
    <w:p w:rsidR="00F61A30" w:rsidRPr="00B11047" w:rsidRDefault="00F61A30" w:rsidP="00A45DCC">
      <w:pPr>
        <w:pStyle w:val="ae"/>
        <w:spacing w:after="180"/>
        <w:ind w:leftChars="413" w:left="991" w:firstLine="1"/>
        <w:rPr>
          <w:rFonts w:ascii="標楷體" w:hAnsi="標楷體"/>
          <w:sz w:val="24"/>
          <w:szCs w:val="24"/>
        </w:rPr>
      </w:pPr>
    </w:p>
    <w:p w:rsidR="00EE63FB" w:rsidRPr="00B11047" w:rsidRDefault="00EE63FB" w:rsidP="00F61A30">
      <w:pPr>
        <w:pStyle w:val="ae"/>
        <w:spacing w:after="180"/>
        <w:ind w:leftChars="-150" w:left="-360"/>
        <w:rPr>
          <w:rFonts w:ascii="標楷體" w:hAnsi="標楷體"/>
          <w:b/>
          <w:sz w:val="24"/>
          <w:szCs w:val="24"/>
        </w:rPr>
      </w:pPr>
      <w:r w:rsidRPr="00B11047">
        <w:rPr>
          <w:rFonts w:ascii="標楷體" w:hAnsi="標楷體" w:hint="eastAsia"/>
          <w:b/>
          <w:sz w:val="24"/>
          <w:szCs w:val="24"/>
        </w:rPr>
        <w:t>八、</w:t>
      </w:r>
      <w:proofErr w:type="gramStart"/>
      <w:r w:rsidRPr="00B11047">
        <w:rPr>
          <w:rFonts w:ascii="標楷體" w:hAnsi="標楷體" w:hint="eastAsia"/>
          <w:b/>
          <w:sz w:val="24"/>
          <w:szCs w:val="24"/>
        </w:rPr>
        <w:t>勞</w:t>
      </w:r>
      <w:proofErr w:type="gramEnd"/>
      <w:r w:rsidRPr="00B11047">
        <w:rPr>
          <w:rFonts w:ascii="標楷體" w:hAnsi="標楷體" w:hint="eastAsia"/>
          <w:b/>
          <w:sz w:val="24"/>
          <w:szCs w:val="24"/>
        </w:rPr>
        <w:t>就保作業</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Q：部分工時人員是否亦須辦理加保作業？因渠等人員異動頻繁，其加退保作業應如何有效辦理？</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1</w:t>
      </w:r>
      <w:r w:rsidRPr="00B11047">
        <w:rPr>
          <w:rFonts w:ascii="標楷體" w:hAnsi="標楷體" w:hint="eastAsia"/>
          <w:sz w:val="24"/>
          <w:szCs w:val="24"/>
        </w:rPr>
        <w:t>、</w:t>
      </w:r>
      <w:r w:rsidR="00EE63FB" w:rsidRPr="00B11047">
        <w:rPr>
          <w:rFonts w:ascii="標楷體" w:hAnsi="標楷體" w:hint="eastAsia"/>
          <w:sz w:val="24"/>
          <w:szCs w:val="24"/>
        </w:rPr>
        <w:t>依勞工保險條例第6條第1項第4款及第11條規定，依法不得參加公教人員保險之政府機關及公、私立學校之員工，應以其雇主為投保單位，參加勞工保險；及依就業保險法第5條規定，年滿15歲以上，65歲以下受</w:t>
      </w:r>
      <w:proofErr w:type="gramStart"/>
      <w:r w:rsidR="00EE63FB" w:rsidRPr="00B11047">
        <w:rPr>
          <w:rFonts w:ascii="標楷體" w:hAnsi="標楷體" w:hint="eastAsia"/>
          <w:sz w:val="24"/>
          <w:szCs w:val="24"/>
        </w:rPr>
        <w:t>僱</w:t>
      </w:r>
      <w:proofErr w:type="gramEnd"/>
      <w:r w:rsidR="00EE63FB" w:rsidRPr="00B11047">
        <w:rPr>
          <w:rFonts w:ascii="標楷體" w:hAnsi="標楷體" w:hint="eastAsia"/>
          <w:sz w:val="24"/>
          <w:szCs w:val="24"/>
        </w:rPr>
        <w:t>之本國籍勞工，或與本國人結婚依法在台工作之外籍、大陸及港澳地區人民，除依同條第2項規定有不得參加之情形外，餘均應以其雇主或所屬機構為投保單位，參加本保險為被保險人。故投保單位應於其所屬勞工到職、離職之當日，填具加、</w:t>
      </w:r>
      <w:proofErr w:type="gramStart"/>
      <w:r w:rsidR="00EE63FB" w:rsidRPr="00B11047">
        <w:rPr>
          <w:rFonts w:ascii="標楷體" w:hAnsi="標楷體" w:hint="eastAsia"/>
          <w:sz w:val="24"/>
          <w:szCs w:val="24"/>
        </w:rPr>
        <w:t>退保表寄</w:t>
      </w:r>
      <w:proofErr w:type="gramEnd"/>
      <w:r w:rsidR="00EE63FB" w:rsidRPr="00B11047">
        <w:rPr>
          <w:rFonts w:ascii="標楷體" w:hAnsi="標楷體" w:hint="eastAsia"/>
          <w:sz w:val="24"/>
          <w:szCs w:val="24"/>
        </w:rPr>
        <w:t>（送）保險人（勞工保險局）辦理加、退保。是</w:t>
      </w:r>
      <w:proofErr w:type="gramStart"/>
      <w:r w:rsidR="00EE63FB" w:rsidRPr="00B11047">
        <w:rPr>
          <w:rFonts w:ascii="標楷體" w:hAnsi="標楷體" w:hint="eastAsia"/>
          <w:sz w:val="24"/>
          <w:szCs w:val="24"/>
        </w:rPr>
        <w:t>以</w:t>
      </w:r>
      <w:proofErr w:type="gramEnd"/>
      <w:r w:rsidR="00EE63FB" w:rsidRPr="00B11047">
        <w:rPr>
          <w:rFonts w:ascii="標楷體" w:hAnsi="標楷體" w:hint="eastAsia"/>
          <w:sz w:val="24"/>
          <w:szCs w:val="24"/>
        </w:rPr>
        <w:t>，部分工時人員如與學校有</w:t>
      </w:r>
      <w:proofErr w:type="gramStart"/>
      <w:r w:rsidR="00EE63FB" w:rsidRPr="00B11047">
        <w:rPr>
          <w:rFonts w:ascii="標楷體" w:hAnsi="標楷體" w:hint="eastAsia"/>
          <w:sz w:val="24"/>
          <w:szCs w:val="24"/>
        </w:rPr>
        <w:t>僱傭</w:t>
      </w:r>
      <w:proofErr w:type="gramEnd"/>
      <w:r w:rsidR="00EE63FB" w:rsidRPr="00B11047">
        <w:rPr>
          <w:rFonts w:ascii="標楷體" w:hAnsi="標楷體" w:hint="eastAsia"/>
          <w:sz w:val="24"/>
          <w:szCs w:val="24"/>
        </w:rPr>
        <w:t>關係，應依上開規定辦理參加勞工保險及就業保險。</w:t>
      </w:r>
    </w:p>
    <w:p w:rsidR="00EE63FB"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lastRenderedPageBreak/>
        <w:t>2</w:t>
      </w:r>
      <w:r w:rsidRPr="00B11047">
        <w:rPr>
          <w:rFonts w:ascii="標楷體" w:hAnsi="標楷體" w:hint="eastAsia"/>
          <w:sz w:val="24"/>
          <w:szCs w:val="24"/>
        </w:rPr>
        <w:t>、</w:t>
      </w:r>
      <w:r w:rsidR="00EE63FB" w:rsidRPr="00B11047">
        <w:rPr>
          <w:rFonts w:ascii="標楷體" w:hAnsi="標楷體" w:hint="eastAsia"/>
          <w:sz w:val="24"/>
          <w:szCs w:val="24"/>
        </w:rPr>
        <w:t>另依勞工保險投保薪資分級表規定，及就業保險法第40條規定，被保險人之月投保薪資按分級表第1級（自103年7月1日起為19,273元）起</w:t>
      </w:r>
      <w:proofErr w:type="gramStart"/>
      <w:r w:rsidR="00EE63FB" w:rsidRPr="00B11047">
        <w:rPr>
          <w:rFonts w:ascii="標楷體" w:hAnsi="標楷體" w:hint="eastAsia"/>
          <w:sz w:val="24"/>
          <w:szCs w:val="24"/>
        </w:rPr>
        <w:t>覈</w:t>
      </w:r>
      <w:proofErr w:type="gramEnd"/>
      <w:r w:rsidR="00EE63FB" w:rsidRPr="00B11047">
        <w:rPr>
          <w:rFonts w:ascii="標楷體" w:hAnsi="標楷體" w:hint="eastAsia"/>
          <w:sz w:val="24"/>
          <w:szCs w:val="24"/>
        </w:rPr>
        <w:t>實申報，惟部分工時工作者之薪資報酬若未達基本工資者，月投保薪資下限為11,100元，其薪資總額超過11,100元者，應以12,540元、13,500元、15,840元、16,500元、17,280元及17,880元之等級</w:t>
      </w:r>
      <w:proofErr w:type="gramStart"/>
      <w:r w:rsidR="00EE63FB" w:rsidRPr="00B11047">
        <w:rPr>
          <w:rFonts w:ascii="標楷體" w:hAnsi="標楷體" w:hint="eastAsia"/>
          <w:sz w:val="24"/>
          <w:szCs w:val="24"/>
        </w:rPr>
        <w:t>覈</w:t>
      </w:r>
      <w:proofErr w:type="gramEnd"/>
      <w:r w:rsidR="00EE63FB" w:rsidRPr="00B11047">
        <w:rPr>
          <w:rFonts w:ascii="標楷體" w:hAnsi="標楷體" w:hint="eastAsia"/>
          <w:sz w:val="24"/>
          <w:szCs w:val="24"/>
        </w:rPr>
        <w:t>實申報。</w:t>
      </w:r>
    </w:p>
    <w:p w:rsidR="00EE63FB"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3</w:t>
      </w:r>
      <w:r w:rsidRPr="00B11047">
        <w:rPr>
          <w:rFonts w:ascii="標楷體" w:hAnsi="標楷體" w:hint="eastAsia"/>
          <w:sz w:val="24"/>
          <w:szCs w:val="24"/>
        </w:rPr>
        <w:t>、</w:t>
      </w:r>
      <w:r w:rsidR="00EE63FB" w:rsidRPr="00B11047">
        <w:rPr>
          <w:rFonts w:ascii="標楷體" w:hAnsi="標楷體" w:hint="eastAsia"/>
          <w:sz w:val="24"/>
          <w:szCs w:val="24"/>
        </w:rPr>
        <w:t>又關於是類人員異動頻繁，為避免郵寄時差產生錯誤且節省郵資、人力成本，勞工保險局已建構網路申報系統，建議可多利用網路申報加、退保，</w:t>
      </w:r>
      <w:proofErr w:type="gramStart"/>
      <w:r w:rsidR="00EE63FB" w:rsidRPr="00B11047">
        <w:rPr>
          <w:rFonts w:ascii="標楷體" w:hAnsi="標楷體" w:hint="eastAsia"/>
          <w:sz w:val="24"/>
          <w:szCs w:val="24"/>
        </w:rPr>
        <w:t>俾</w:t>
      </w:r>
      <w:proofErr w:type="gramEnd"/>
      <w:r w:rsidR="00EE63FB" w:rsidRPr="00B11047">
        <w:rPr>
          <w:rFonts w:ascii="標楷體" w:hAnsi="標楷體" w:hint="eastAsia"/>
          <w:sz w:val="24"/>
          <w:szCs w:val="24"/>
        </w:rPr>
        <w:t>利及時查詢人員異動狀況，又該局每月所寄送之保險費繳款單均附有計費當月異動明細資料供投保單位核對，如有發現不符事項，可立即向該局反映，以保障權益。</w:t>
      </w:r>
    </w:p>
    <w:p w:rsidR="00EE63FB" w:rsidRPr="00B11047" w:rsidRDefault="00EE63FB" w:rsidP="00B11047">
      <w:pPr>
        <w:pStyle w:val="ae"/>
        <w:spacing w:after="180"/>
        <w:ind w:leftChars="100" w:left="600" w:hangingChars="150" w:hanging="360"/>
        <w:rPr>
          <w:rFonts w:ascii="標楷體" w:hAnsi="標楷體"/>
          <w:b/>
          <w:sz w:val="24"/>
          <w:szCs w:val="24"/>
        </w:rPr>
      </w:pPr>
      <w:bookmarkStart w:id="0" w:name="_GoBack"/>
      <w:bookmarkEnd w:id="0"/>
      <w:r w:rsidRPr="00CB5031">
        <w:rPr>
          <w:rFonts w:ascii="標楷體" w:hAnsi="標楷體" w:hint="eastAsia"/>
          <w:b/>
          <w:sz w:val="24"/>
          <w:szCs w:val="24"/>
          <w:highlight w:val="yellow"/>
        </w:rPr>
        <w:t>Q：一次性工讀生（例如協助整理畢業典禮場地之工讀生）應如何辦理參加勞工保險及就業保險？</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w:t>
      </w:r>
    </w:p>
    <w:p w:rsidR="00EE63FB"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1</w:t>
      </w:r>
      <w:r w:rsidRPr="00B11047">
        <w:rPr>
          <w:rFonts w:ascii="標楷體" w:hAnsi="標楷體" w:hint="eastAsia"/>
          <w:sz w:val="24"/>
          <w:szCs w:val="24"/>
        </w:rPr>
        <w:t>、</w:t>
      </w:r>
      <w:r w:rsidR="00EE63FB" w:rsidRPr="00B11047">
        <w:rPr>
          <w:rFonts w:ascii="標楷體" w:hAnsi="標楷體" w:hint="eastAsia"/>
          <w:sz w:val="24"/>
          <w:szCs w:val="24"/>
        </w:rPr>
        <w:t>查勞工保險及就業保險係屬在職保險，在</w:t>
      </w:r>
      <w:proofErr w:type="gramStart"/>
      <w:r w:rsidR="00EE63FB" w:rsidRPr="00B11047">
        <w:rPr>
          <w:rFonts w:ascii="標楷體" w:hAnsi="標楷體" w:hint="eastAsia"/>
          <w:sz w:val="24"/>
          <w:szCs w:val="24"/>
        </w:rPr>
        <w:t>僱傭</w:t>
      </w:r>
      <w:proofErr w:type="gramEnd"/>
      <w:r w:rsidR="00EE63FB" w:rsidRPr="00B11047">
        <w:rPr>
          <w:rFonts w:ascii="標楷體" w:hAnsi="標楷體" w:hint="eastAsia"/>
          <w:sz w:val="24"/>
          <w:szCs w:val="24"/>
        </w:rPr>
        <w:t>關係前提下，依勞工保險條例第6條規定，依法不得參加公教人員保險之政府機關及公、私立學校之員工，應以其雇主為投保單位參加勞工保險；及就業保險法第5條規定，年滿15歲以上，65歲以下受</w:t>
      </w:r>
      <w:proofErr w:type="gramStart"/>
      <w:r w:rsidR="00EE63FB" w:rsidRPr="00B11047">
        <w:rPr>
          <w:rFonts w:ascii="標楷體" w:hAnsi="標楷體" w:hint="eastAsia"/>
          <w:sz w:val="24"/>
          <w:szCs w:val="24"/>
        </w:rPr>
        <w:t>僱</w:t>
      </w:r>
      <w:proofErr w:type="gramEnd"/>
      <w:r w:rsidR="00EE63FB" w:rsidRPr="00B11047">
        <w:rPr>
          <w:rFonts w:ascii="標楷體" w:hAnsi="標楷體" w:hint="eastAsia"/>
          <w:sz w:val="24"/>
          <w:szCs w:val="24"/>
        </w:rPr>
        <w:t>之本國籍勞工，或與本國人結婚依法在台工作之外籍、大陸及港澳地區人民，除依同條第2項規定有不得參加之情形外，餘均應以其雇主或所屬機構為投保單位，參加本保險為被保險人。</w:t>
      </w:r>
      <w:proofErr w:type="gramStart"/>
      <w:r w:rsidR="00EE63FB" w:rsidRPr="00B11047">
        <w:rPr>
          <w:rFonts w:ascii="標楷體" w:hAnsi="標楷體" w:hint="eastAsia"/>
          <w:sz w:val="24"/>
          <w:szCs w:val="24"/>
        </w:rPr>
        <w:t>爰</w:t>
      </w:r>
      <w:proofErr w:type="gramEnd"/>
      <w:r w:rsidR="00EE63FB" w:rsidRPr="00B11047">
        <w:rPr>
          <w:rFonts w:ascii="標楷體" w:hAnsi="標楷體" w:hint="eastAsia"/>
          <w:sz w:val="24"/>
          <w:szCs w:val="24"/>
        </w:rPr>
        <w:t>所</w:t>
      </w:r>
      <w:proofErr w:type="gramStart"/>
      <w:r w:rsidR="00EE63FB" w:rsidRPr="00B11047">
        <w:rPr>
          <w:rFonts w:ascii="標楷體" w:hAnsi="標楷體" w:hint="eastAsia"/>
          <w:sz w:val="24"/>
          <w:szCs w:val="24"/>
        </w:rPr>
        <w:t>詢</w:t>
      </w:r>
      <w:proofErr w:type="gramEnd"/>
      <w:r w:rsidR="00EE63FB" w:rsidRPr="00B11047">
        <w:rPr>
          <w:rFonts w:ascii="標楷體" w:hAnsi="標楷體" w:hint="eastAsia"/>
          <w:sz w:val="24"/>
          <w:szCs w:val="24"/>
        </w:rPr>
        <w:t>研究助理或工讀生如為學校所僱用，依上開規定應由雇主為其辦理參加勞保及就保。</w:t>
      </w:r>
    </w:p>
    <w:p w:rsidR="00EE63FB"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復依勞工保險條例第14條規定，投保單位應按被保險人之月薪資總額，依投保薪資分級表之規定，向保險人申報其月投保薪資。及其施行細則第27條規定，</w:t>
      </w:r>
      <w:proofErr w:type="gramStart"/>
      <w:r w:rsidR="00EE63FB" w:rsidRPr="00B11047">
        <w:rPr>
          <w:rFonts w:ascii="標楷體" w:hAnsi="標楷體" w:hint="eastAsia"/>
          <w:sz w:val="24"/>
          <w:szCs w:val="24"/>
        </w:rPr>
        <w:t>所稱月薪資</w:t>
      </w:r>
      <w:proofErr w:type="gramEnd"/>
      <w:r w:rsidR="00EE63FB" w:rsidRPr="00B11047">
        <w:rPr>
          <w:rFonts w:ascii="標楷體" w:hAnsi="標楷體" w:hint="eastAsia"/>
          <w:sz w:val="24"/>
          <w:szCs w:val="24"/>
        </w:rPr>
        <w:t>總額，以勞動基準法第2條第3款規定之工資為</w:t>
      </w:r>
      <w:proofErr w:type="gramStart"/>
      <w:r w:rsidR="00EE63FB" w:rsidRPr="00B11047">
        <w:rPr>
          <w:rFonts w:ascii="標楷體" w:hAnsi="標楷體" w:hint="eastAsia"/>
          <w:sz w:val="24"/>
          <w:szCs w:val="24"/>
        </w:rPr>
        <w:t>準</w:t>
      </w:r>
      <w:proofErr w:type="gramEnd"/>
      <w:r w:rsidR="00EE63FB" w:rsidRPr="00B11047">
        <w:rPr>
          <w:rFonts w:ascii="標楷體" w:hAnsi="標楷體" w:hint="eastAsia"/>
          <w:sz w:val="24"/>
          <w:szCs w:val="24"/>
        </w:rPr>
        <w:t>；投保單位申報新進員工加保，其月薪資總額尚未確定者，以該投保單位同一工作等級員工之月薪資總額，依投保薪資分級表之規定申報。另依勞工保險投保薪資分級表備註欄第2項規定，部分工時勞工保險被保險人之薪資報酬未達基本工資者，其月投保薪資下限為11,100元;及依照就業保險法第40條規定，本保險之月投保薪資及投保薪資調整，除本法另有規定外，</w:t>
      </w:r>
      <w:proofErr w:type="gramStart"/>
      <w:r w:rsidR="00EE63FB" w:rsidRPr="00B11047">
        <w:rPr>
          <w:rFonts w:ascii="標楷體" w:hAnsi="標楷體" w:hint="eastAsia"/>
          <w:sz w:val="24"/>
          <w:szCs w:val="24"/>
        </w:rPr>
        <w:t>準</w:t>
      </w:r>
      <w:proofErr w:type="gramEnd"/>
      <w:r w:rsidR="00EE63FB" w:rsidRPr="00B11047">
        <w:rPr>
          <w:rFonts w:ascii="標楷體" w:hAnsi="標楷體" w:hint="eastAsia"/>
          <w:sz w:val="24"/>
          <w:szCs w:val="24"/>
        </w:rPr>
        <w:t>用勞工保險條例及其相關規定辦理。</w:t>
      </w:r>
      <w:proofErr w:type="gramStart"/>
      <w:r w:rsidR="00EE63FB" w:rsidRPr="00B11047">
        <w:rPr>
          <w:rFonts w:ascii="標楷體" w:hAnsi="標楷體" w:hint="eastAsia"/>
          <w:sz w:val="24"/>
          <w:szCs w:val="24"/>
        </w:rPr>
        <w:t>爰</w:t>
      </w:r>
      <w:proofErr w:type="gramEnd"/>
      <w:r w:rsidR="00EE63FB" w:rsidRPr="00B11047">
        <w:rPr>
          <w:rFonts w:ascii="標楷體" w:hAnsi="標楷體" w:hint="eastAsia"/>
          <w:sz w:val="24"/>
          <w:szCs w:val="24"/>
        </w:rPr>
        <w:t>有關臨時工讀生及短期工作人員之投保薪資申報事宜，應依上開規定辦理，如仍有疑義，得</w:t>
      </w:r>
      <w:proofErr w:type="gramStart"/>
      <w:r w:rsidR="00EE63FB" w:rsidRPr="00B11047">
        <w:rPr>
          <w:rFonts w:ascii="標楷體" w:hAnsi="標楷體" w:hint="eastAsia"/>
          <w:sz w:val="24"/>
          <w:szCs w:val="24"/>
        </w:rPr>
        <w:t>逕</w:t>
      </w:r>
      <w:proofErr w:type="gramEnd"/>
      <w:r w:rsidR="00EE63FB" w:rsidRPr="00B11047">
        <w:rPr>
          <w:rFonts w:ascii="標楷體" w:hAnsi="標楷體" w:hint="eastAsia"/>
          <w:sz w:val="24"/>
          <w:szCs w:val="24"/>
        </w:rPr>
        <w:t>向業務執行機關勞工保險局洽詢(電話：02-23961266。地址：臺北市羅斯福路一段4號)。</w:t>
      </w:r>
    </w:p>
    <w:p w:rsidR="00EE63FB" w:rsidRPr="00B11047" w:rsidRDefault="00EE63FB" w:rsidP="00B11047">
      <w:pPr>
        <w:pStyle w:val="ae"/>
        <w:spacing w:after="180"/>
        <w:ind w:leftChars="100" w:left="600" w:hangingChars="150" w:hanging="360"/>
        <w:rPr>
          <w:rFonts w:ascii="標楷體" w:hAnsi="標楷體"/>
          <w:b/>
          <w:sz w:val="24"/>
          <w:szCs w:val="24"/>
        </w:rPr>
      </w:pPr>
      <w:r w:rsidRPr="00B11047">
        <w:rPr>
          <w:rFonts w:ascii="標楷體" w:hAnsi="標楷體" w:hint="eastAsia"/>
          <w:b/>
          <w:sz w:val="24"/>
          <w:szCs w:val="24"/>
        </w:rPr>
        <w:t>Q：學校進用專案計畫研究助理及工讀生人數</w:t>
      </w:r>
      <w:proofErr w:type="gramStart"/>
      <w:r w:rsidRPr="00B11047">
        <w:rPr>
          <w:rFonts w:ascii="標楷體" w:hAnsi="標楷體" w:hint="eastAsia"/>
          <w:b/>
          <w:sz w:val="24"/>
          <w:szCs w:val="24"/>
        </w:rPr>
        <w:t>眾多，</w:t>
      </w:r>
      <w:proofErr w:type="gramEnd"/>
      <w:r w:rsidRPr="00B11047">
        <w:rPr>
          <w:rFonts w:ascii="標楷體" w:hAnsi="標楷體" w:hint="eastAsia"/>
          <w:b/>
          <w:sz w:val="24"/>
          <w:szCs w:val="24"/>
        </w:rPr>
        <w:t>且薪資約2,000~6,000元不等，如依規定辦理加退保作業，將產生低薪高保問題，建議可否降低投保級距。</w:t>
      </w:r>
    </w:p>
    <w:p w:rsidR="00EE63FB" w:rsidRPr="00B11047" w:rsidRDefault="00EE63FB" w:rsidP="00B11047">
      <w:pPr>
        <w:pStyle w:val="ae"/>
        <w:spacing w:after="180"/>
        <w:ind w:leftChars="100" w:left="600" w:hangingChars="150" w:hanging="360"/>
        <w:rPr>
          <w:rFonts w:ascii="標楷體" w:hAnsi="標楷體"/>
          <w:sz w:val="24"/>
          <w:szCs w:val="24"/>
        </w:rPr>
      </w:pPr>
      <w:r w:rsidRPr="00B11047">
        <w:rPr>
          <w:rFonts w:ascii="標楷體" w:hAnsi="標楷體" w:hint="eastAsia"/>
          <w:sz w:val="24"/>
          <w:szCs w:val="24"/>
        </w:rPr>
        <w:t>A：按勞工保險係提供被保險人之適當生活保障，並以月投保薪資為保險給付計算之基礎，如為部分工時勞工，依現行規定，勞工保險月投保薪資下限為11,100元，已</w:t>
      </w:r>
      <w:proofErr w:type="gramStart"/>
      <w:r w:rsidRPr="00B11047">
        <w:rPr>
          <w:rFonts w:ascii="標楷體" w:hAnsi="標楷體" w:hint="eastAsia"/>
          <w:sz w:val="24"/>
          <w:szCs w:val="24"/>
        </w:rPr>
        <w:t>較國保被保險人</w:t>
      </w:r>
      <w:proofErr w:type="gramEnd"/>
      <w:r w:rsidRPr="00B11047">
        <w:rPr>
          <w:rFonts w:ascii="標楷體" w:hAnsi="標楷體" w:hint="eastAsia"/>
          <w:sz w:val="24"/>
          <w:szCs w:val="24"/>
        </w:rPr>
        <w:t>之月投保金額17,280元及職訓機構被保險人之月投保薪資下限13,500元為低，如再調降部分工時勞工月投保薪資下限，將發生給付保障失衡與不公平現象，應審慎</w:t>
      </w:r>
      <w:proofErr w:type="gramStart"/>
      <w:r w:rsidRPr="00B11047">
        <w:rPr>
          <w:rFonts w:ascii="標楷體" w:hAnsi="標楷體" w:hint="eastAsia"/>
          <w:sz w:val="24"/>
          <w:szCs w:val="24"/>
        </w:rPr>
        <w:t>研</w:t>
      </w:r>
      <w:proofErr w:type="gramEnd"/>
      <w:r w:rsidRPr="00B11047">
        <w:rPr>
          <w:rFonts w:ascii="標楷體" w:hAnsi="標楷體" w:hint="eastAsia"/>
          <w:sz w:val="24"/>
          <w:szCs w:val="24"/>
        </w:rPr>
        <w:t>議。</w:t>
      </w:r>
    </w:p>
    <w:p w:rsidR="00F61A30" w:rsidRPr="00B11047" w:rsidRDefault="00F61A30" w:rsidP="00EE63FB">
      <w:pPr>
        <w:pStyle w:val="ae"/>
        <w:spacing w:after="180"/>
        <w:ind w:leftChars="413" w:left="991" w:firstLine="1"/>
        <w:rPr>
          <w:rFonts w:ascii="標楷體" w:hAnsi="標楷體"/>
          <w:sz w:val="24"/>
          <w:szCs w:val="24"/>
        </w:rPr>
      </w:pPr>
    </w:p>
    <w:p w:rsidR="00EE63FB" w:rsidRPr="00B11047" w:rsidRDefault="00EE63FB" w:rsidP="00F61A30">
      <w:pPr>
        <w:pStyle w:val="ae"/>
        <w:spacing w:after="180"/>
        <w:ind w:leftChars="-150" w:left="-360"/>
        <w:rPr>
          <w:rFonts w:ascii="標楷體" w:hAnsi="標楷體"/>
          <w:b/>
          <w:sz w:val="24"/>
          <w:szCs w:val="24"/>
        </w:rPr>
      </w:pPr>
      <w:r w:rsidRPr="00B11047">
        <w:rPr>
          <w:rFonts w:ascii="標楷體" w:hAnsi="標楷體" w:hint="eastAsia"/>
          <w:b/>
          <w:sz w:val="24"/>
          <w:szCs w:val="24"/>
        </w:rPr>
        <w:t>九、其他</w:t>
      </w:r>
    </w:p>
    <w:p w:rsidR="00EE63FB" w:rsidRPr="00B11047" w:rsidRDefault="00F61A30" w:rsidP="00F61A30">
      <w:pPr>
        <w:pStyle w:val="ae"/>
        <w:spacing w:after="180"/>
        <w:ind w:leftChars="100" w:left="240"/>
        <w:rPr>
          <w:rFonts w:ascii="標楷體" w:hAnsi="標楷體"/>
          <w:b/>
          <w:sz w:val="24"/>
          <w:szCs w:val="24"/>
        </w:rPr>
      </w:pPr>
      <w:r w:rsidRPr="00B11047">
        <w:rPr>
          <w:rFonts w:ascii="標楷體" w:hAnsi="標楷體" w:hint="eastAsia"/>
          <w:b/>
          <w:sz w:val="24"/>
          <w:szCs w:val="24"/>
        </w:rPr>
        <w:t>Q：</w:t>
      </w:r>
      <w:r w:rsidR="00EE63FB" w:rsidRPr="00B11047">
        <w:rPr>
          <w:rFonts w:ascii="標楷體" w:hAnsi="標楷體" w:hint="eastAsia"/>
          <w:b/>
          <w:sz w:val="24"/>
          <w:szCs w:val="24"/>
        </w:rPr>
        <w:t>實務上還有</w:t>
      </w:r>
      <w:proofErr w:type="gramStart"/>
      <w:r w:rsidR="00EE63FB" w:rsidRPr="00B11047">
        <w:rPr>
          <w:rFonts w:ascii="標楷體" w:hAnsi="標楷體" w:hint="eastAsia"/>
          <w:b/>
          <w:sz w:val="24"/>
          <w:szCs w:val="24"/>
        </w:rPr>
        <w:t>哪些須特別</w:t>
      </w:r>
      <w:proofErr w:type="gramEnd"/>
      <w:r w:rsidR="00EE63FB" w:rsidRPr="00B11047">
        <w:rPr>
          <w:rFonts w:ascii="標楷體" w:hAnsi="標楷體" w:hint="eastAsia"/>
          <w:b/>
          <w:sz w:val="24"/>
          <w:szCs w:val="24"/>
        </w:rPr>
        <w:t>注意事項？</w:t>
      </w:r>
    </w:p>
    <w:p w:rsidR="00F61A30" w:rsidRPr="00B11047" w:rsidRDefault="00F61A30" w:rsidP="00F61A30">
      <w:pPr>
        <w:pStyle w:val="ae"/>
        <w:spacing w:after="180"/>
        <w:ind w:leftChars="100" w:left="240"/>
        <w:rPr>
          <w:rFonts w:ascii="標楷體" w:hAnsi="標楷體"/>
          <w:sz w:val="24"/>
          <w:szCs w:val="24"/>
        </w:rPr>
      </w:pPr>
      <w:r w:rsidRPr="00B11047">
        <w:rPr>
          <w:rFonts w:ascii="標楷體" w:hAnsi="標楷體" w:hint="eastAsia"/>
          <w:sz w:val="24"/>
          <w:szCs w:val="24"/>
        </w:rPr>
        <w:t>A：</w:t>
      </w:r>
    </w:p>
    <w:p w:rsidR="001D7DCD"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lastRenderedPageBreak/>
        <w:t>1</w:t>
      </w:r>
      <w:r w:rsidRPr="00B11047">
        <w:rPr>
          <w:rFonts w:ascii="標楷體" w:hAnsi="標楷體" w:hint="eastAsia"/>
          <w:sz w:val="24"/>
          <w:szCs w:val="24"/>
        </w:rPr>
        <w:t>、</w:t>
      </w:r>
      <w:r w:rsidR="00EE63FB" w:rsidRPr="00B11047">
        <w:rPr>
          <w:rFonts w:ascii="標楷體" w:hAnsi="標楷體" w:hint="eastAsia"/>
          <w:sz w:val="24"/>
          <w:szCs w:val="24"/>
        </w:rPr>
        <w:t>備置工資清冊：應依第23條第2項規定，雇主應置備勞工工資清冊，將發放工資、工資計算項目、工資總額等事項記入。工資清冊應保存5年。</w:t>
      </w:r>
    </w:p>
    <w:p w:rsidR="00EE63FB" w:rsidRPr="00B11047" w:rsidRDefault="00F61A30" w:rsidP="00B11047">
      <w:pPr>
        <w:pStyle w:val="ae"/>
        <w:spacing w:after="180"/>
        <w:ind w:leftChars="200" w:left="840" w:hangingChars="150" w:hanging="360"/>
        <w:rPr>
          <w:rFonts w:ascii="標楷體" w:hAnsi="標楷體"/>
          <w:sz w:val="24"/>
          <w:szCs w:val="24"/>
        </w:rPr>
      </w:pPr>
      <w:r w:rsidRPr="00B11047">
        <w:rPr>
          <w:rFonts w:ascii="標楷體" w:hAnsi="標楷體"/>
          <w:sz w:val="24"/>
          <w:szCs w:val="24"/>
        </w:rPr>
        <w:t>2</w:t>
      </w:r>
      <w:r w:rsidRPr="00B11047">
        <w:rPr>
          <w:rFonts w:ascii="標楷體" w:hAnsi="標楷體" w:hint="eastAsia"/>
          <w:sz w:val="24"/>
          <w:szCs w:val="24"/>
        </w:rPr>
        <w:t>、</w:t>
      </w:r>
      <w:r w:rsidR="00EE63FB" w:rsidRPr="00B11047">
        <w:rPr>
          <w:rFonts w:ascii="標楷體" w:hAnsi="標楷體" w:hint="eastAsia"/>
          <w:sz w:val="24"/>
          <w:szCs w:val="24"/>
        </w:rPr>
        <w:t>置備勞工簽到簿或出勤卡：</w:t>
      </w:r>
      <w:proofErr w:type="gramStart"/>
      <w:r w:rsidR="00EE63FB" w:rsidRPr="00B11047">
        <w:rPr>
          <w:rFonts w:ascii="標楷體" w:hAnsi="標楷體" w:hint="eastAsia"/>
          <w:sz w:val="24"/>
          <w:szCs w:val="24"/>
        </w:rPr>
        <w:t>為確明</w:t>
      </w:r>
      <w:proofErr w:type="gramEnd"/>
      <w:r w:rsidR="00EE63FB" w:rsidRPr="00B11047">
        <w:rPr>
          <w:rFonts w:ascii="標楷體" w:hAnsi="標楷體" w:hint="eastAsia"/>
          <w:sz w:val="24"/>
          <w:szCs w:val="24"/>
        </w:rPr>
        <w:t>勞工之出缺勤狀態，勞動基準法課雇主記載及保存出勤紀錄之義務，依該法第30條</w:t>
      </w:r>
      <w:proofErr w:type="gramStart"/>
      <w:r w:rsidR="00EE63FB" w:rsidRPr="00B11047">
        <w:rPr>
          <w:rFonts w:ascii="標楷體" w:hAnsi="標楷體" w:hint="eastAsia"/>
          <w:sz w:val="24"/>
          <w:szCs w:val="24"/>
        </w:rPr>
        <w:t>第5項暨</w:t>
      </w:r>
      <w:proofErr w:type="gramEnd"/>
      <w:r w:rsidR="00EE63FB" w:rsidRPr="00B11047">
        <w:rPr>
          <w:rFonts w:ascii="標楷體" w:hAnsi="標楷體" w:hint="eastAsia"/>
          <w:sz w:val="24"/>
          <w:szCs w:val="24"/>
        </w:rPr>
        <w:t>其施行細則第21條規定，雇主應置備勞工簽到簿或出勤卡，逐日</w:t>
      </w:r>
      <w:proofErr w:type="gramStart"/>
      <w:r w:rsidR="00EE63FB" w:rsidRPr="00B11047">
        <w:rPr>
          <w:rFonts w:ascii="標楷體" w:hAnsi="標楷體" w:hint="eastAsia"/>
          <w:sz w:val="24"/>
          <w:szCs w:val="24"/>
        </w:rPr>
        <w:t>覈</w:t>
      </w:r>
      <w:proofErr w:type="gramEnd"/>
      <w:r w:rsidR="00EE63FB" w:rsidRPr="00B11047">
        <w:rPr>
          <w:rFonts w:ascii="標楷體" w:hAnsi="標楷體" w:hint="eastAsia"/>
          <w:sz w:val="24"/>
          <w:szCs w:val="24"/>
        </w:rPr>
        <w:t>實記載勞工出勤情形至分鐘為止。此</w:t>
      </w:r>
      <w:proofErr w:type="gramStart"/>
      <w:r w:rsidR="00EE63FB" w:rsidRPr="00B11047">
        <w:rPr>
          <w:rFonts w:ascii="標楷體" w:hAnsi="標楷體" w:hint="eastAsia"/>
          <w:sz w:val="24"/>
          <w:szCs w:val="24"/>
        </w:rPr>
        <w:t>項簿卡</w:t>
      </w:r>
      <w:proofErr w:type="gramEnd"/>
      <w:r w:rsidR="00EE63FB" w:rsidRPr="00B11047">
        <w:rPr>
          <w:rFonts w:ascii="標楷體" w:hAnsi="標楷體" w:hint="eastAsia"/>
          <w:sz w:val="24"/>
          <w:szCs w:val="24"/>
        </w:rPr>
        <w:t>並應保留</w:t>
      </w:r>
      <w:r w:rsidR="00742BDB" w:rsidRPr="00B11047">
        <w:rPr>
          <w:rFonts w:ascii="標楷體" w:hAnsi="標楷體"/>
          <w:sz w:val="24"/>
          <w:szCs w:val="24"/>
        </w:rPr>
        <w:t>5</w:t>
      </w:r>
      <w:r w:rsidR="00EE63FB" w:rsidRPr="00B11047">
        <w:rPr>
          <w:rFonts w:ascii="標楷體" w:hAnsi="標楷體" w:hint="eastAsia"/>
          <w:sz w:val="24"/>
          <w:szCs w:val="24"/>
        </w:rPr>
        <w:t>年。</w:t>
      </w:r>
    </w:p>
    <w:p w:rsidR="00EE63FB" w:rsidRPr="00B11047" w:rsidRDefault="00F61A30" w:rsidP="00B11047">
      <w:pPr>
        <w:pStyle w:val="ae"/>
        <w:spacing w:after="180"/>
        <w:ind w:leftChars="200" w:left="840" w:hangingChars="150" w:hanging="360"/>
        <w:jc w:val="left"/>
        <w:rPr>
          <w:rFonts w:ascii="標楷體" w:hAnsi="標楷體"/>
          <w:sz w:val="24"/>
          <w:szCs w:val="24"/>
        </w:rPr>
      </w:pPr>
      <w:r w:rsidRPr="00B11047">
        <w:rPr>
          <w:rFonts w:ascii="標楷體" w:hAnsi="標楷體"/>
          <w:sz w:val="24"/>
          <w:szCs w:val="24"/>
        </w:rPr>
        <w:t>3</w:t>
      </w:r>
      <w:r w:rsidRPr="00B11047">
        <w:rPr>
          <w:rFonts w:ascii="標楷體" w:hAnsi="標楷體" w:hint="eastAsia"/>
          <w:sz w:val="24"/>
          <w:szCs w:val="24"/>
        </w:rPr>
        <w:t>、</w:t>
      </w:r>
      <w:r w:rsidR="00EE63FB" w:rsidRPr="00B11047">
        <w:rPr>
          <w:rFonts w:ascii="標楷體" w:hAnsi="標楷體" w:hint="eastAsia"/>
          <w:sz w:val="24"/>
          <w:szCs w:val="24"/>
        </w:rPr>
        <w:t>書面通知與置備僱用勞工名冊：雇主每月提繳新制退休金之金額，應每月以書面通知勞工。雇主應置備僱用勞工名冊，登記勞工之姓名、性別、出生年月日、本籍、教育程度、住址、身分證統一號碼、到職年月日、工資、勞工保險投保日期、獎懲、傷病及其他必要事項。並應保管至勞工離職後5年。</w:t>
      </w:r>
    </w:p>
    <w:sectPr w:rsidR="00EE63FB" w:rsidRPr="00B11047" w:rsidSect="007F25BB">
      <w:footerReference w:type="even" r:id="rId9"/>
      <w:footerReference w:type="defaul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F3" w:rsidRDefault="00FF10F3" w:rsidP="00E41356">
      <w:r>
        <w:separator/>
      </w:r>
    </w:p>
  </w:endnote>
  <w:endnote w:type="continuationSeparator" w:id="0">
    <w:p w:rsidR="00FF10F3" w:rsidRDefault="00FF10F3" w:rsidP="00E4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3C" w:rsidRDefault="0015463C" w:rsidP="002F62C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463C" w:rsidRDefault="0015463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3C" w:rsidRDefault="0015463C" w:rsidP="002F62C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B5031">
      <w:rPr>
        <w:rStyle w:val="ab"/>
        <w:noProof/>
      </w:rPr>
      <w:t>6</w:t>
    </w:r>
    <w:r>
      <w:rPr>
        <w:rStyle w:val="ab"/>
      </w:rPr>
      <w:fldChar w:fldCharType="end"/>
    </w:r>
  </w:p>
  <w:p w:rsidR="0015463C" w:rsidRDefault="001546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F3" w:rsidRDefault="00FF10F3" w:rsidP="00E41356">
      <w:r>
        <w:separator/>
      </w:r>
    </w:p>
  </w:footnote>
  <w:footnote w:type="continuationSeparator" w:id="0">
    <w:p w:rsidR="00FF10F3" w:rsidRDefault="00FF10F3" w:rsidP="00E4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9DC7E73"/>
    <w:multiLevelType w:val="hybridMultilevel"/>
    <w:tmpl w:val="4734F3B2"/>
    <w:lvl w:ilvl="0" w:tplc="A35A5C72">
      <w:start w:val="1"/>
      <w:numFmt w:val="ideographDigital"/>
      <w:lvlText w:val="（%1）"/>
      <w:lvlJc w:val="left"/>
      <w:pPr>
        <w:ind w:left="3174" w:hanging="480"/>
      </w:pPr>
      <w:rPr>
        <w:rFonts w:hint="eastAsia"/>
        <w:lang w:val="en-US"/>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2">
    <w:nsid w:val="0AB6297C"/>
    <w:multiLevelType w:val="hybridMultilevel"/>
    <w:tmpl w:val="7C7E51C8"/>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54D3E4B"/>
    <w:multiLevelType w:val="hybridMultilevel"/>
    <w:tmpl w:val="2E76CC1C"/>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D9E1AC6"/>
    <w:multiLevelType w:val="hybridMultilevel"/>
    <w:tmpl w:val="83528104"/>
    <w:lvl w:ilvl="0" w:tplc="F8E4C3BE">
      <w:start w:val="1"/>
      <w:numFmt w:val="taiwaneseCountingThousand"/>
      <w:lvlText w:val="（%1）"/>
      <w:lvlJc w:val="left"/>
      <w:pPr>
        <w:ind w:left="1920" w:hanging="720"/>
      </w:pPr>
      <w:rPr>
        <w:rFonts w:ascii="Times New Roman" w:eastAsia="標楷體" w:hAnsi="標楷體" w:cs="Times New Roman"/>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F8558B"/>
    <w:multiLevelType w:val="hybridMultilevel"/>
    <w:tmpl w:val="E76CD0B8"/>
    <w:lvl w:ilvl="0" w:tplc="8E5AA6A8">
      <w:start w:val="1"/>
      <w:numFmt w:val="ideographDigital"/>
      <w:lvlText w:val="（%1）"/>
      <w:lvlJc w:val="left"/>
      <w:pPr>
        <w:ind w:left="2378" w:hanging="480"/>
      </w:pPr>
      <w:rPr>
        <w:rFonts w:hint="eastAsia"/>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6">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nsid w:val="59E31AAA"/>
    <w:multiLevelType w:val="hybridMultilevel"/>
    <w:tmpl w:val="55C84318"/>
    <w:lvl w:ilvl="0" w:tplc="8E5AA6A8">
      <w:start w:val="1"/>
      <w:numFmt w:val="ideographDigit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5">
    <w:nsid w:val="7C5F1540"/>
    <w:multiLevelType w:val="hybridMultilevel"/>
    <w:tmpl w:val="F6D02AE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14"/>
  </w:num>
  <w:num w:numId="3">
    <w:abstractNumId w:val="19"/>
  </w:num>
  <w:num w:numId="4">
    <w:abstractNumId w:val="3"/>
  </w:num>
  <w:num w:numId="5">
    <w:abstractNumId w:val="7"/>
  </w:num>
  <w:num w:numId="6">
    <w:abstractNumId w:val="5"/>
  </w:num>
  <w:num w:numId="7">
    <w:abstractNumId w:val="18"/>
  </w:num>
  <w:num w:numId="8">
    <w:abstractNumId w:val="4"/>
  </w:num>
  <w:num w:numId="9">
    <w:abstractNumId w:val="8"/>
  </w:num>
  <w:num w:numId="10">
    <w:abstractNumId w:val="16"/>
  </w:num>
  <w:num w:numId="11">
    <w:abstractNumId w:val="12"/>
  </w:num>
  <w:num w:numId="12">
    <w:abstractNumId w:val="0"/>
  </w:num>
  <w:num w:numId="13">
    <w:abstractNumId w:val="20"/>
  </w:num>
  <w:num w:numId="14">
    <w:abstractNumId w:val="24"/>
  </w:num>
  <w:num w:numId="15">
    <w:abstractNumId w:val="11"/>
  </w:num>
  <w:num w:numId="16">
    <w:abstractNumId w:val="22"/>
  </w:num>
  <w:num w:numId="17">
    <w:abstractNumId w:val="21"/>
  </w:num>
  <w:num w:numId="18">
    <w:abstractNumId w:val="9"/>
  </w:num>
  <w:num w:numId="19">
    <w:abstractNumId w:val="26"/>
  </w:num>
  <w:num w:numId="20">
    <w:abstractNumId w:val="23"/>
  </w:num>
  <w:num w:numId="21">
    <w:abstractNumId w:val="10"/>
  </w:num>
  <w:num w:numId="22">
    <w:abstractNumId w:val="15"/>
  </w:num>
  <w:num w:numId="23">
    <w:abstractNumId w:val="17"/>
  </w:num>
  <w:num w:numId="24">
    <w:abstractNumId w:val="2"/>
  </w:num>
  <w:num w:numId="25">
    <w:abstractNumId w:val="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CB"/>
    <w:rsid w:val="0000345F"/>
    <w:rsid w:val="0000541C"/>
    <w:rsid w:val="00005B4A"/>
    <w:rsid w:val="00005F0E"/>
    <w:rsid w:val="0001138F"/>
    <w:rsid w:val="00012376"/>
    <w:rsid w:val="00013457"/>
    <w:rsid w:val="00015EFD"/>
    <w:rsid w:val="00021227"/>
    <w:rsid w:val="00040C4C"/>
    <w:rsid w:val="00043C5D"/>
    <w:rsid w:val="00056961"/>
    <w:rsid w:val="00065F12"/>
    <w:rsid w:val="000705C8"/>
    <w:rsid w:val="00075692"/>
    <w:rsid w:val="00092D46"/>
    <w:rsid w:val="000934BC"/>
    <w:rsid w:val="00097B34"/>
    <w:rsid w:val="000A2275"/>
    <w:rsid w:val="000A6F9B"/>
    <w:rsid w:val="000A7C68"/>
    <w:rsid w:val="000B0B7C"/>
    <w:rsid w:val="000B214F"/>
    <w:rsid w:val="000B5660"/>
    <w:rsid w:val="000C1244"/>
    <w:rsid w:val="000C3395"/>
    <w:rsid w:val="000C4C88"/>
    <w:rsid w:val="000C5FE3"/>
    <w:rsid w:val="000D4381"/>
    <w:rsid w:val="000E37FF"/>
    <w:rsid w:val="000F03BB"/>
    <w:rsid w:val="000F7E41"/>
    <w:rsid w:val="001108BE"/>
    <w:rsid w:val="001114F0"/>
    <w:rsid w:val="0011537B"/>
    <w:rsid w:val="00120EEA"/>
    <w:rsid w:val="00126B4C"/>
    <w:rsid w:val="00132D2B"/>
    <w:rsid w:val="00143CE0"/>
    <w:rsid w:val="0014667F"/>
    <w:rsid w:val="00146F38"/>
    <w:rsid w:val="001507A9"/>
    <w:rsid w:val="0015463C"/>
    <w:rsid w:val="001574B1"/>
    <w:rsid w:val="001674F6"/>
    <w:rsid w:val="00171A1E"/>
    <w:rsid w:val="00171A1F"/>
    <w:rsid w:val="00172A4B"/>
    <w:rsid w:val="00174C59"/>
    <w:rsid w:val="00176653"/>
    <w:rsid w:val="001877C0"/>
    <w:rsid w:val="001921CB"/>
    <w:rsid w:val="00195A55"/>
    <w:rsid w:val="001B3F6D"/>
    <w:rsid w:val="001D7DCD"/>
    <w:rsid w:val="001E6016"/>
    <w:rsid w:val="00213C77"/>
    <w:rsid w:val="00225F8C"/>
    <w:rsid w:val="002349DE"/>
    <w:rsid w:val="002500D1"/>
    <w:rsid w:val="00251A07"/>
    <w:rsid w:val="0025337A"/>
    <w:rsid w:val="002730D9"/>
    <w:rsid w:val="002743AB"/>
    <w:rsid w:val="002777CA"/>
    <w:rsid w:val="00295E80"/>
    <w:rsid w:val="002A2F4F"/>
    <w:rsid w:val="002A7F26"/>
    <w:rsid w:val="002C742C"/>
    <w:rsid w:val="002C7C54"/>
    <w:rsid w:val="002D5670"/>
    <w:rsid w:val="002D5DD5"/>
    <w:rsid w:val="002D7610"/>
    <w:rsid w:val="002E0F28"/>
    <w:rsid w:val="002E61BF"/>
    <w:rsid w:val="002F5B25"/>
    <w:rsid w:val="002F62C1"/>
    <w:rsid w:val="002F7C71"/>
    <w:rsid w:val="003007DA"/>
    <w:rsid w:val="0030092C"/>
    <w:rsid w:val="003025B3"/>
    <w:rsid w:val="00304AC1"/>
    <w:rsid w:val="00316B34"/>
    <w:rsid w:val="003228F1"/>
    <w:rsid w:val="00325CF7"/>
    <w:rsid w:val="0032714D"/>
    <w:rsid w:val="00330930"/>
    <w:rsid w:val="00332B47"/>
    <w:rsid w:val="00345F1D"/>
    <w:rsid w:val="00357A59"/>
    <w:rsid w:val="003718A9"/>
    <w:rsid w:val="00372548"/>
    <w:rsid w:val="00375FC4"/>
    <w:rsid w:val="00390647"/>
    <w:rsid w:val="00397C59"/>
    <w:rsid w:val="003A01F1"/>
    <w:rsid w:val="003B4672"/>
    <w:rsid w:val="003B57DA"/>
    <w:rsid w:val="003C0765"/>
    <w:rsid w:val="003C3A4B"/>
    <w:rsid w:val="003C4294"/>
    <w:rsid w:val="003D53B6"/>
    <w:rsid w:val="003D629A"/>
    <w:rsid w:val="003F3816"/>
    <w:rsid w:val="00404FD1"/>
    <w:rsid w:val="00414E9D"/>
    <w:rsid w:val="00447339"/>
    <w:rsid w:val="0045215C"/>
    <w:rsid w:val="00462EB0"/>
    <w:rsid w:val="00464CE7"/>
    <w:rsid w:val="00467705"/>
    <w:rsid w:val="004746BA"/>
    <w:rsid w:val="00477D4F"/>
    <w:rsid w:val="00486C71"/>
    <w:rsid w:val="0049207D"/>
    <w:rsid w:val="00492B4D"/>
    <w:rsid w:val="00494817"/>
    <w:rsid w:val="00495E57"/>
    <w:rsid w:val="004A218C"/>
    <w:rsid w:val="004A2675"/>
    <w:rsid w:val="004B15EC"/>
    <w:rsid w:val="004B491E"/>
    <w:rsid w:val="004B5500"/>
    <w:rsid w:val="004D5489"/>
    <w:rsid w:val="004E1D33"/>
    <w:rsid w:val="004E42EF"/>
    <w:rsid w:val="004E5DF5"/>
    <w:rsid w:val="00511ADF"/>
    <w:rsid w:val="00525ACE"/>
    <w:rsid w:val="0053502D"/>
    <w:rsid w:val="00537B9C"/>
    <w:rsid w:val="00540101"/>
    <w:rsid w:val="00550B7F"/>
    <w:rsid w:val="0055266B"/>
    <w:rsid w:val="00555248"/>
    <w:rsid w:val="005619C2"/>
    <w:rsid w:val="00566AFD"/>
    <w:rsid w:val="00570881"/>
    <w:rsid w:val="00572C29"/>
    <w:rsid w:val="005758CD"/>
    <w:rsid w:val="0057627F"/>
    <w:rsid w:val="005803FA"/>
    <w:rsid w:val="005D0CDD"/>
    <w:rsid w:val="005D23C7"/>
    <w:rsid w:val="005D2787"/>
    <w:rsid w:val="005E33AE"/>
    <w:rsid w:val="005E59EA"/>
    <w:rsid w:val="005F0DC2"/>
    <w:rsid w:val="005F3333"/>
    <w:rsid w:val="00601FFD"/>
    <w:rsid w:val="006047D8"/>
    <w:rsid w:val="006109DB"/>
    <w:rsid w:val="006265DF"/>
    <w:rsid w:val="0064216E"/>
    <w:rsid w:val="006452DA"/>
    <w:rsid w:val="00655D03"/>
    <w:rsid w:val="00662096"/>
    <w:rsid w:val="00664259"/>
    <w:rsid w:val="00672B01"/>
    <w:rsid w:val="00683AF2"/>
    <w:rsid w:val="00683B4F"/>
    <w:rsid w:val="00686983"/>
    <w:rsid w:val="00686AA9"/>
    <w:rsid w:val="00691DDE"/>
    <w:rsid w:val="00691F4B"/>
    <w:rsid w:val="00692EA0"/>
    <w:rsid w:val="00695203"/>
    <w:rsid w:val="0069592B"/>
    <w:rsid w:val="006A607A"/>
    <w:rsid w:val="006B0327"/>
    <w:rsid w:val="006B16B7"/>
    <w:rsid w:val="006B276A"/>
    <w:rsid w:val="006C1521"/>
    <w:rsid w:val="006C5CA4"/>
    <w:rsid w:val="006C6E65"/>
    <w:rsid w:val="006D1CB1"/>
    <w:rsid w:val="006F1AAD"/>
    <w:rsid w:val="006F41FA"/>
    <w:rsid w:val="007412E2"/>
    <w:rsid w:val="00742BDB"/>
    <w:rsid w:val="00745E7A"/>
    <w:rsid w:val="007528FC"/>
    <w:rsid w:val="00755E4C"/>
    <w:rsid w:val="00757D96"/>
    <w:rsid w:val="007714B2"/>
    <w:rsid w:val="007725DA"/>
    <w:rsid w:val="007739AA"/>
    <w:rsid w:val="0078208F"/>
    <w:rsid w:val="00783EE7"/>
    <w:rsid w:val="007907FF"/>
    <w:rsid w:val="00790B40"/>
    <w:rsid w:val="007926B3"/>
    <w:rsid w:val="0079295F"/>
    <w:rsid w:val="007939E9"/>
    <w:rsid w:val="00794288"/>
    <w:rsid w:val="007A4524"/>
    <w:rsid w:val="007A6FEA"/>
    <w:rsid w:val="007B2E52"/>
    <w:rsid w:val="007C79E0"/>
    <w:rsid w:val="007D010E"/>
    <w:rsid w:val="007D2FC2"/>
    <w:rsid w:val="007E7E71"/>
    <w:rsid w:val="007F25BB"/>
    <w:rsid w:val="007F55F1"/>
    <w:rsid w:val="00805BE2"/>
    <w:rsid w:val="00815897"/>
    <w:rsid w:val="008356AE"/>
    <w:rsid w:val="0085073F"/>
    <w:rsid w:val="0085196F"/>
    <w:rsid w:val="00854D16"/>
    <w:rsid w:val="00873AED"/>
    <w:rsid w:val="00880B7B"/>
    <w:rsid w:val="00880C30"/>
    <w:rsid w:val="008833A0"/>
    <w:rsid w:val="0088657F"/>
    <w:rsid w:val="00892006"/>
    <w:rsid w:val="008956F8"/>
    <w:rsid w:val="00897A64"/>
    <w:rsid w:val="008A2381"/>
    <w:rsid w:val="008C0BB4"/>
    <w:rsid w:val="008C31F3"/>
    <w:rsid w:val="008E1A1E"/>
    <w:rsid w:val="008E6983"/>
    <w:rsid w:val="008F36E0"/>
    <w:rsid w:val="008F624D"/>
    <w:rsid w:val="008F6FCD"/>
    <w:rsid w:val="0090265E"/>
    <w:rsid w:val="009059C1"/>
    <w:rsid w:val="00927E6F"/>
    <w:rsid w:val="00930FC6"/>
    <w:rsid w:val="00934EF3"/>
    <w:rsid w:val="00941E90"/>
    <w:rsid w:val="00946F79"/>
    <w:rsid w:val="00952019"/>
    <w:rsid w:val="0097233F"/>
    <w:rsid w:val="0097358F"/>
    <w:rsid w:val="009744A2"/>
    <w:rsid w:val="00980C34"/>
    <w:rsid w:val="00990C34"/>
    <w:rsid w:val="009A7A6C"/>
    <w:rsid w:val="009B5EF7"/>
    <w:rsid w:val="009C2352"/>
    <w:rsid w:val="009C6655"/>
    <w:rsid w:val="009C7D83"/>
    <w:rsid w:val="009D1630"/>
    <w:rsid w:val="009D6ADC"/>
    <w:rsid w:val="009E5F3B"/>
    <w:rsid w:val="009F1805"/>
    <w:rsid w:val="009F4D15"/>
    <w:rsid w:val="00A1183E"/>
    <w:rsid w:val="00A12C1B"/>
    <w:rsid w:val="00A17A65"/>
    <w:rsid w:val="00A25108"/>
    <w:rsid w:val="00A326A4"/>
    <w:rsid w:val="00A3369C"/>
    <w:rsid w:val="00A41B99"/>
    <w:rsid w:val="00A45DCC"/>
    <w:rsid w:val="00A51053"/>
    <w:rsid w:val="00A54736"/>
    <w:rsid w:val="00A54FBA"/>
    <w:rsid w:val="00A62755"/>
    <w:rsid w:val="00A64235"/>
    <w:rsid w:val="00A6740F"/>
    <w:rsid w:val="00A7726A"/>
    <w:rsid w:val="00A8016A"/>
    <w:rsid w:val="00A82BED"/>
    <w:rsid w:val="00A84B37"/>
    <w:rsid w:val="00A90778"/>
    <w:rsid w:val="00A92C4A"/>
    <w:rsid w:val="00AA117E"/>
    <w:rsid w:val="00AA4345"/>
    <w:rsid w:val="00AA5BF4"/>
    <w:rsid w:val="00AC3FA1"/>
    <w:rsid w:val="00AC7152"/>
    <w:rsid w:val="00AE257B"/>
    <w:rsid w:val="00AE4250"/>
    <w:rsid w:val="00AE51EF"/>
    <w:rsid w:val="00AF1D78"/>
    <w:rsid w:val="00AF4DA6"/>
    <w:rsid w:val="00B10283"/>
    <w:rsid w:val="00B11047"/>
    <w:rsid w:val="00B11DFD"/>
    <w:rsid w:val="00B20198"/>
    <w:rsid w:val="00B2075A"/>
    <w:rsid w:val="00B328EA"/>
    <w:rsid w:val="00B35673"/>
    <w:rsid w:val="00B71421"/>
    <w:rsid w:val="00B928E8"/>
    <w:rsid w:val="00B945C0"/>
    <w:rsid w:val="00B97BF5"/>
    <w:rsid w:val="00BB2C03"/>
    <w:rsid w:val="00BB7268"/>
    <w:rsid w:val="00BC3970"/>
    <w:rsid w:val="00BC4120"/>
    <w:rsid w:val="00BC51F7"/>
    <w:rsid w:val="00BE2B46"/>
    <w:rsid w:val="00C0652C"/>
    <w:rsid w:val="00C149D7"/>
    <w:rsid w:val="00C16639"/>
    <w:rsid w:val="00C24740"/>
    <w:rsid w:val="00C24960"/>
    <w:rsid w:val="00C370E6"/>
    <w:rsid w:val="00C566EE"/>
    <w:rsid w:val="00C70CCE"/>
    <w:rsid w:val="00C75C4F"/>
    <w:rsid w:val="00C7672F"/>
    <w:rsid w:val="00C84C47"/>
    <w:rsid w:val="00C85589"/>
    <w:rsid w:val="00C9709F"/>
    <w:rsid w:val="00CB2047"/>
    <w:rsid w:val="00CB5031"/>
    <w:rsid w:val="00CC62AD"/>
    <w:rsid w:val="00CD19B9"/>
    <w:rsid w:val="00CE1209"/>
    <w:rsid w:val="00CE4A02"/>
    <w:rsid w:val="00D21E90"/>
    <w:rsid w:val="00D31140"/>
    <w:rsid w:val="00D32485"/>
    <w:rsid w:val="00D32FFA"/>
    <w:rsid w:val="00D42D57"/>
    <w:rsid w:val="00D4547C"/>
    <w:rsid w:val="00D471EF"/>
    <w:rsid w:val="00D5179B"/>
    <w:rsid w:val="00D565E8"/>
    <w:rsid w:val="00D642B7"/>
    <w:rsid w:val="00D70D8F"/>
    <w:rsid w:val="00D90157"/>
    <w:rsid w:val="00D9033C"/>
    <w:rsid w:val="00D93B95"/>
    <w:rsid w:val="00D9561C"/>
    <w:rsid w:val="00DB47E5"/>
    <w:rsid w:val="00DC46E1"/>
    <w:rsid w:val="00DC4AD1"/>
    <w:rsid w:val="00DC6F0E"/>
    <w:rsid w:val="00DF1A5B"/>
    <w:rsid w:val="00DF2E01"/>
    <w:rsid w:val="00DF326B"/>
    <w:rsid w:val="00DF4D62"/>
    <w:rsid w:val="00E063B4"/>
    <w:rsid w:val="00E13C2D"/>
    <w:rsid w:val="00E17C7C"/>
    <w:rsid w:val="00E2735C"/>
    <w:rsid w:val="00E412E4"/>
    <w:rsid w:val="00E41356"/>
    <w:rsid w:val="00E45B27"/>
    <w:rsid w:val="00E501AB"/>
    <w:rsid w:val="00E520AE"/>
    <w:rsid w:val="00E60E65"/>
    <w:rsid w:val="00E61A95"/>
    <w:rsid w:val="00E62371"/>
    <w:rsid w:val="00E67F8C"/>
    <w:rsid w:val="00E71D09"/>
    <w:rsid w:val="00E9461F"/>
    <w:rsid w:val="00EA58D9"/>
    <w:rsid w:val="00EB5E8C"/>
    <w:rsid w:val="00EC6857"/>
    <w:rsid w:val="00EC6B57"/>
    <w:rsid w:val="00EC75E0"/>
    <w:rsid w:val="00ED1416"/>
    <w:rsid w:val="00ED3980"/>
    <w:rsid w:val="00ED55A9"/>
    <w:rsid w:val="00ED5A15"/>
    <w:rsid w:val="00EE63FB"/>
    <w:rsid w:val="00EF09B3"/>
    <w:rsid w:val="00EF63C1"/>
    <w:rsid w:val="00EF7760"/>
    <w:rsid w:val="00F106DD"/>
    <w:rsid w:val="00F1261B"/>
    <w:rsid w:val="00F226AC"/>
    <w:rsid w:val="00F26276"/>
    <w:rsid w:val="00F341A9"/>
    <w:rsid w:val="00F40739"/>
    <w:rsid w:val="00F40AB4"/>
    <w:rsid w:val="00F50458"/>
    <w:rsid w:val="00F55FA4"/>
    <w:rsid w:val="00F56D49"/>
    <w:rsid w:val="00F61A30"/>
    <w:rsid w:val="00F71E60"/>
    <w:rsid w:val="00F72032"/>
    <w:rsid w:val="00F7715A"/>
    <w:rsid w:val="00F83101"/>
    <w:rsid w:val="00F91F4A"/>
    <w:rsid w:val="00F970BB"/>
    <w:rsid w:val="00F975D3"/>
    <w:rsid w:val="00FA47C4"/>
    <w:rsid w:val="00FA6717"/>
    <w:rsid w:val="00FB03BB"/>
    <w:rsid w:val="00FB1EEC"/>
    <w:rsid w:val="00FB79FA"/>
    <w:rsid w:val="00FC4231"/>
    <w:rsid w:val="00FC5F23"/>
    <w:rsid w:val="00FE259D"/>
    <w:rsid w:val="00FF10F3"/>
    <w:rsid w:val="00FF4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CB"/>
    <w:pPr>
      <w:widowControl w:val="0"/>
    </w:pPr>
    <w:rPr>
      <w:rFonts w:ascii="Times New Roman" w:eastAsia="新細明體" w:hAnsi="Times New Roman" w:cs="Times New Roman"/>
      <w:szCs w:val="24"/>
    </w:rPr>
  </w:style>
  <w:style w:type="paragraph" w:styleId="1">
    <w:name w:val="heading 1"/>
    <w:basedOn w:val="a"/>
    <w:next w:val="a"/>
    <w:link w:val="10"/>
    <w:qFormat/>
    <w:rsid w:val="001921CB"/>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921CB"/>
    <w:rPr>
      <w:rFonts w:ascii="Arial" w:eastAsia="標楷體" w:hAnsi="Arial" w:cs="Times New Roman"/>
      <w:bCs/>
      <w:kern w:val="52"/>
      <w:sz w:val="36"/>
      <w:szCs w:val="52"/>
    </w:rPr>
  </w:style>
  <w:style w:type="paragraph" w:customStyle="1" w:styleId="a3">
    <w:name w:val="字元 字元"/>
    <w:basedOn w:val="a"/>
    <w:semiHidden/>
    <w:rsid w:val="001921CB"/>
    <w:pPr>
      <w:widowControl/>
      <w:spacing w:after="160" w:line="240" w:lineRule="exact"/>
    </w:pPr>
    <w:rPr>
      <w:rFonts w:ascii="Tahoma" w:hAnsi="Tahoma"/>
      <w:kern w:val="0"/>
      <w:sz w:val="20"/>
      <w:szCs w:val="20"/>
      <w:lang w:eastAsia="en-US"/>
    </w:rPr>
  </w:style>
  <w:style w:type="paragraph" w:styleId="a4">
    <w:name w:val="Plain Text"/>
    <w:basedOn w:val="a"/>
    <w:link w:val="a5"/>
    <w:uiPriority w:val="99"/>
    <w:rsid w:val="001921CB"/>
    <w:pPr>
      <w:spacing w:afterLines="20" w:line="280" w:lineRule="exact"/>
      <w:jc w:val="both"/>
    </w:pPr>
    <w:rPr>
      <w:rFonts w:ascii="細明體" w:eastAsia="細明體" w:hAnsi="Courier New"/>
      <w:sz w:val="20"/>
    </w:rPr>
  </w:style>
  <w:style w:type="character" w:customStyle="1" w:styleId="a5">
    <w:name w:val="純文字 字元"/>
    <w:basedOn w:val="a0"/>
    <w:link w:val="a4"/>
    <w:uiPriority w:val="99"/>
    <w:rsid w:val="001921CB"/>
    <w:rPr>
      <w:rFonts w:ascii="細明體" w:eastAsia="細明體" w:hAnsi="Courier New" w:cs="Times New Roman"/>
      <w:sz w:val="20"/>
      <w:szCs w:val="24"/>
    </w:rPr>
  </w:style>
  <w:style w:type="paragraph" w:customStyle="1" w:styleId="a6">
    <w:name w:val="一"/>
    <w:basedOn w:val="a4"/>
    <w:rsid w:val="001921CB"/>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7">
    <w:name w:val="(一)"/>
    <w:basedOn w:val="a4"/>
    <w:rsid w:val="001921CB"/>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1">
    <w:name w:val="樣式1"/>
    <w:basedOn w:val="a4"/>
    <w:autoRedefine/>
    <w:rsid w:val="003025B3"/>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paragraph" w:customStyle="1" w:styleId="a8">
    <w:name w:val="條平"/>
    <w:basedOn w:val="a4"/>
    <w:uiPriority w:val="99"/>
    <w:rsid w:val="001921CB"/>
    <w:pPr>
      <w:kinsoku w:val="0"/>
      <w:overflowPunct w:val="0"/>
      <w:autoSpaceDE w:val="0"/>
      <w:autoSpaceDN w:val="0"/>
      <w:spacing w:after="20"/>
      <w:ind w:leftChars="500" w:left="500"/>
    </w:pPr>
    <w:rPr>
      <w:rFonts w:ascii="新細明體" w:eastAsia="新細明體" w:hAnsi="新細明體"/>
      <w:color w:val="000000"/>
    </w:rPr>
  </w:style>
  <w:style w:type="paragraph" w:styleId="a9">
    <w:name w:val="footer"/>
    <w:basedOn w:val="a"/>
    <w:link w:val="aa"/>
    <w:rsid w:val="001921CB"/>
    <w:pPr>
      <w:tabs>
        <w:tab w:val="center" w:pos="4153"/>
        <w:tab w:val="right" w:pos="8306"/>
      </w:tabs>
      <w:snapToGrid w:val="0"/>
    </w:pPr>
    <w:rPr>
      <w:sz w:val="20"/>
      <w:szCs w:val="20"/>
    </w:rPr>
  </w:style>
  <w:style w:type="character" w:customStyle="1" w:styleId="aa">
    <w:name w:val="頁尾 字元"/>
    <w:basedOn w:val="a0"/>
    <w:link w:val="a9"/>
    <w:rsid w:val="001921CB"/>
    <w:rPr>
      <w:rFonts w:ascii="Times New Roman" w:eastAsia="新細明體" w:hAnsi="Times New Roman" w:cs="Times New Roman"/>
      <w:sz w:val="20"/>
      <w:szCs w:val="20"/>
    </w:rPr>
  </w:style>
  <w:style w:type="character" w:styleId="ab">
    <w:name w:val="page number"/>
    <w:basedOn w:val="a0"/>
    <w:rsid w:val="001921CB"/>
  </w:style>
  <w:style w:type="paragraph" w:styleId="ac">
    <w:name w:val="header"/>
    <w:basedOn w:val="a"/>
    <w:link w:val="ad"/>
    <w:rsid w:val="001921CB"/>
    <w:pPr>
      <w:tabs>
        <w:tab w:val="center" w:pos="4153"/>
        <w:tab w:val="right" w:pos="8306"/>
      </w:tabs>
      <w:snapToGrid w:val="0"/>
    </w:pPr>
    <w:rPr>
      <w:sz w:val="20"/>
      <w:szCs w:val="20"/>
    </w:rPr>
  </w:style>
  <w:style w:type="character" w:customStyle="1" w:styleId="ad">
    <w:name w:val="頁首 字元"/>
    <w:basedOn w:val="a0"/>
    <w:link w:val="ac"/>
    <w:rsid w:val="001921CB"/>
    <w:rPr>
      <w:rFonts w:ascii="Times New Roman" w:eastAsia="新細明體" w:hAnsi="Times New Roman" w:cs="Times New Roman"/>
      <w:sz w:val="20"/>
      <w:szCs w:val="20"/>
    </w:rPr>
  </w:style>
  <w:style w:type="paragraph" w:styleId="HTML">
    <w:name w:val="HTML Preformatted"/>
    <w:basedOn w:val="a"/>
    <w:link w:val="HTML0"/>
    <w:rsid w:val="001921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1921CB"/>
    <w:rPr>
      <w:rFonts w:ascii="細明體" w:eastAsia="細明體" w:hAnsi="細明體" w:cs="細明體"/>
      <w:color w:val="000000"/>
      <w:kern w:val="0"/>
      <w:szCs w:val="24"/>
    </w:rPr>
  </w:style>
  <w:style w:type="paragraph" w:customStyle="1" w:styleId="6">
    <w:name w:val="#6"/>
    <w:basedOn w:val="a"/>
    <w:rsid w:val="001921CB"/>
    <w:pPr>
      <w:autoSpaceDE w:val="0"/>
      <w:autoSpaceDN w:val="0"/>
      <w:snapToGrid w:val="0"/>
      <w:spacing w:line="240" w:lineRule="atLeast"/>
      <w:ind w:left="100" w:hangingChars="100" w:hanging="100"/>
      <w:jc w:val="both"/>
    </w:pPr>
    <w:rPr>
      <w:sz w:val="12"/>
      <w:szCs w:val="12"/>
    </w:rPr>
  </w:style>
  <w:style w:type="paragraph" w:customStyle="1" w:styleId="ae">
    <w:name w:val="大標"/>
    <w:basedOn w:val="a"/>
    <w:rsid w:val="001921CB"/>
    <w:pPr>
      <w:autoSpaceDE w:val="0"/>
      <w:autoSpaceDN w:val="0"/>
      <w:snapToGrid w:val="0"/>
      <w:spacing w:afterLines="50"/>
      <w:jc w:val="both"/>
    </w:pPr>
    <w:rPr>
      <w:rFonts w:eastAsia="標楷體"/>
      <w:sz w:val="36"/>
      <w:szCs w:val="36"/>
    </w:rPr>
  </w:style>
  <w:style w:type="paragraph" w:customStyle="1" w:styleId="af">
    <w:name w:val="一、"/>
    <w:basedOn w:val="a"/>
    <w:rsid w:val="001921CB"/>
    <w:pPr>
      <w:autoSpaceDE w:val="0"/>
      <w:autoSpaceDN w:val="0"/>
      <w:snapToGrid w:val="0"/>
      <w:ind w:left="200" w:hangingChars="200" w:hanging="200"/>
      <w:jc w:val="both"/>
    </w:pPr>
    <w:rPr>
      <w:sz w:val="16"/>
    </w:rPr>
  </w:style>
  <w:style w:type="paragraph" w:styleId="af0">
    <w:name w:val="Body Text"/>
    <w:basedOn w:val="a"/>
    <w:link w:val="af1"/>
    <w:rsid w:val="001921CB"/>
    <w:pPr>
      <w:spacing w:after="120"/>
    </w:pPr>
  </w:style>
  <w:style w:type="character" w:customStyle="1" w:styleId="af1">
    <w:name w:val="本文 字元"/>
    <w:basedOn w:val="a0"/>
    <w:link w:val="af0"/>
    <w:rsid w:val="001921CB"/>
    <w:rPr>
      <w:rFonts w:ascii="Times New Roman" w:eastAsia="新細明體" w:hAnsi="Times New Roman" w:cs="Times New Roman"/>
      <w:szCs w:val="24"/>
    </w:rPr>
  </w:style>
  <w:style w:type="paragraph" w:styleId="2">
    <w:name w:val="Body Text 2"/>
    <w:basedOn w:val="a"/>
    <w:link w:val="20"/>
    <w:rsid w:val="001921CB"/>
    <w:pPr>
      <w:spacing w:after="120" w:line="480" w:lineRule="auto"/>
    </w:pPr>
  </w:style>
  <w:style w:type="character" w:customStyle="1" w:styleId="20">
    <w:name w:val="本文 2 字元"/>
    <w:basedOn w:val="a0"/>
    <w:link w:val="2"/>
    <w:rsid w:val="001921CB"/>
    <w:rPr>
      <w:rFonts w:ascii="Times New Roman" w:eastAsia="新細明體" w:hAnsi="Times New Roman" w:cs="Times New Roman"/>
      <w:szCs w:val="24"/>
    </w:rPr>
  </w:style>
  <w:style w:type="paragraph" w:styleId="3">
    <w:name w:val="Body Text 3"/>
    <w:basedOn w:val="a"/>
    <w:link w:val="30"/>
    <w:rsid w:val="001921CB"/>
    <w:pPr>
      <w:spacing w:after="120"/>
    </w:pPr>
    <w:rPr>
      <w:sz w:val="16"/>
      <w:szCs w:val="16"/>
    </w:rPr>
  </w:style>
  <w:style w:type="character" w:customStyle="1" w:styleId="30">
    <w:name w:val="本文 3 字元"/>
    <w:basedOn w:val="a0"/>
    <w:link w:val="3"/>
    <w:rsid w:val="001921CB"/>
    <w:rPr>
      <w:rFonts w:ascii="Times New Roman" w:eastAsia="新細明體" w:hAnsi="Times New Roman" w:cs="Times New Roman"/>
      <w:sz w:val="16"/>
      <w:szCs w:val="16"/>
    </w:rPr>
  </w:style>
  <w:style w:type="paragraph" w:styleId="af2">
    <w:name w:val="Body Text Indent"/>
    <w:basedOn w:val="a"/>
    <w:link w:val="af3"/>
    <w:rsid w:val="001921CB"/>
    <w:pPr>
      <w:spacing w:after="120"/>
      <w:ind w:leftChars="200" w:left="480"/>
    </w:pPr>
  </w:style>
  <w:style w:type="character" w:customStyle="1" w:styleId="af3">
    <w:name w:val="本文縮排 字元"/>
    <w:basedOn w:val="a0"/>
    <w:link w:val="af2"/>
    <w:rsid w:val="001921CB"/>
    <w:rPr>
      <w:rFonts w:ascii="Times New Roman" w:eastAsia="新細明體" w:hAnsi="Times New Roman" w:cs="Times New Roman"/>
      <w:szCs w:val="24"/>
    </w:rPr>
  </w:style>
  <w:style w:type="paragraph" w:customStyle="1" w:styleId="12">
    <w:name w:val="1"/>
    <w:basedOn w:val="a"/>
    <w:rsid w:val="001921CB"/>
    <w:pPr>
      <w:spacing w:line="400" w:lineRule="exact"/>
      <w:ind w:left="11" w:hanging="11"/>
    </w:pPr>
    <w:rPr>
      <w:rFonts w:ascii="超研澤中明外字一" w:eastAsia="超研澤中明外字一"/>
      <w:szCs w:val="20"/>
    </w:rPr>
  </w:style>
  <w:style w:type="paragraph" w:customStyle="1" w:styleId="13">
    <w:name w:val="1."/>
    <w:basedOn w:val="a"/>
    <w:rsid w:val="001921CB"/>
    <w:pPr>
      <w:spacing w:line="300" w:lineRule="exact"/>
      <w:ind w:left="493" w:hanging="238"/>
    </w:pPr>
    <w:rPr>
      <w:rFonts w:ascii="全真楷書" w:eastAsia="全真楷書"/>
      <w:szCs w:val="20"/>
    </w:rPr>
  </w:style>
  <w:style w:type="paragraph" w:customStyle="1" w:styleId="14">
    <w:name w:val="(1)"/>
    <w:basedOn w:val="13"/>
    <w:rsid w:val="001921CB"/>
    <w:pPr>
      <w:ind w:left="731"/>
    </w:pPr>
  </w:style>
  <w:style w:type="table" w:styleId="af4">
    <w:name w:val="Table Grid"/>
    <w:basedOn w:val="a1"/>
    <w:rsid w:val="001921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rsid w:val="001921CB"/>
    <w:rPr>
      <w:rFonts w:ascii="Arial" w:hAnsi="Arial" w:cs="Arial" w:hint="default"/>
      <w:color w:val="FFFFFF"/>
      <w:sz w:val="20"/>
      <w:szCs w:val="20"/>
    </w:rPr>
  </w:style>
  <w:style w:type="character" w:customStyle="1" w:styleId="footerg1">
    <w:name w:val="footer_g1"/>
    <w:basedOn w:val="a0"/>
    <w:rsid w:val="001921CB"/>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921CB"/>
    <w:pPr>
      <w:widowControl/>
      <w:spacing w:after="160" w:line="240" w:lineRule="exact"/>
    </w:pPr>
    <w:rPr>
      <w:rFonts w:ascii="Verdana" w:hAnsi="Verdana"/>
      <w:kern w:val="0"/>
      <w:sz w:val="20"/>
      <w:szCs w:val="20"/>
      <w:lang w:eastAsia="en-US"/>
    </w:rPr>
  </w:style>
  <w:style w:type="paragraph" w:styleId="af5">
    <w:name w:val="Balloon Text"/>
    <w:basedOn w:val="a"/>
    <w:link w:val="af6"/>
    <w:uiPriority w:val="99"/>
    <w:semiHidden/>
    <w:unhideWhenUsed/>
    <w:rsid w:val="001921CB"/>
    <w:rPr>
      <w:rFonts w:ascii="Cambria" w:hAnsi="Cambria"/>
      <w:sz w:val="18"/>
      <w:szCs w:val="18"/>
    </w:rPr>
  </w:style>
  <w:style w:type="character" w:customStyle="1" w:styleId="af6">
    <w:name w:val="註解方塊文字 字元"/>
    <w:basedOn w:val="a0"/>
    <w:link w:val="af5"/>
    <w:uiPriority w:val="99"/>
    <w:semiHidden/>
    <w:rsid w:val="001921CB"/>
    <w:rPr>
      <w:rFonts w:ascii="Cambria" w:eastAsia="新細明體" w:hAnsi="Cambria" w:cs="Times New Roman"/>
      <w:sz w:val="18"/>
      <w:szCs w:val="18"/>
    </w:rPr>
  </w:style>
  <w:style w:type="paragraph" w:customStyle="1" w:styleId="Default">
    <w:name w:val="Default"/>
    <w:rsid w:val="00295E80"/>
    <w:pPr>
      <w:widowControl w:val="0"/>
      <w:autoSpaceDE w:val="0"/>
      <w:autoSpaceDN w:val="0"/>
      <w:adjustRightInd w:val="0"/>
    </w:pPr>
    <w:rPr>
      <w:rFonts w:ascii="標楷體" w:hAnsi="標楷體" w:cs="標楷體"/>
      <w:color w:val="000000"/>
      <w:kern w:val="0"/>
      <w:szCs w:val="24"/>
    </w:rPr>
  </w:style>
  <w:style w:type="paragraph" w:styleId="af7">
    <w:name w:val="List Paragraph"/>
    <w:basedOn w:val="a"/>
    <w:uiPriority w:val="34"/>
    <w:qFormat/>
    <w:rsid w:val="007D2FC2"/>
    <w:pPr>
      <w:ind w:leftChars="200" w:left="480"/>
    </w:pPr>
  </w:style>
  <w:style w:type="character" w:styleId="af8">
    <w:name w:val="Hyperlink"/>
    <w:basedOn w:val="a0"/>
    <w:uiPriority w:val="99"/>
    <w:unhideWhenUsed/>
    <w:rsid w:val="007A6FEA"/>
    <w:rPr>
      <w:color w:val="0000FF" w:themeColor="hyperlink"/>
      <w:u w:val="single"/>
    </w:rPr>
  </w:style>
  <w:style w:type="character" w:styleId="af9">
    <w:name w:val="FollowedHyperlink"/>
    <w:basedOn w:val="a0"/>
    <w:uiPriority w:val="99"/>
    <w:semiHidden/>
    <w:unhideWhenUsed/>
    <w:rsid w:val="00E45B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CB"/>
    <w:pPr>
      <w:widowControl w:val="0"/>
    </w:pPr>
    <w:rPr>
      <w:rFonts w:ascii="Times New Roman" w:eastAsia="新細明體" w:hAnsi="Times New Roman" w:cs="Times New Roman"/>
      <w:szCs w:val="24"/>
    </w:rPr>
  </w:style>
  <w:style w:type="paragraph" w:styleId="1">
    <w:name w:val="heading 1"/>
    <w:basedOn w:val="a"/>
    <w:next w:val="a"/>
    <w:link w:val="10"/>
    <w:qFormat/>
    <w:rsid w:val="001921CB"/>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921CB"/>
    <w:rPr>
      <w:rFonts w:ascii="Arial" w:eastAsia="標楷體" w:hAnsi="Arial" w:cs="Times New Roman"/>
      <w:bCs/>
      <w:kern w:val="52"/>
      <w:sz w:val="36"/>
      <w:szCs w:val="52"/>
    </w:rPr>
  </w:style>
  <w:style w:type="paragraph" w:customStyle="1" w:styleId="a3">
    <w:name w:val="字元 字元"/>
    <w:basedOn w:val="a"/>
    <w:semiHidden/>
    <w:rsid w:val="001921CB"/>
    <w:pPr>
      <w:widowControl/>
      <w:spacing w:after="160" w:line="240" w:lineRule="exact"/>
    </w:pPr>
    <w:rPr>
      <w:rFonts w:ascii="Tahoma" w:hAnsi="Tahoma"/>
      <w:kern w:val="0"/>
      <w:sz w:val="20"/>
      <w:szCs w:val="20"/>
      <w:lang w:eastAsia="en-US"/>
    </w:rPr>
  </w:style>
  <w:style w:type="paragraph" w:styleId="a4">
    <w:name w:val="Plain Text"/>
    <w:basedOn w:val="a"/>
    <w:link w:val="a5"/>
    <w:uiPriority w:val="99"/>
    <w:rsid w:val="001921CB"/>
    <w:pPr>
      <w:spacing w:afterLines="20" w:line="280" w:lineRule="exact"/>
      <w:jc w:val="both"/>
    </w:pPr>
    <w:rPr>
      <w:rFonts w:ascii="細明體" w:eastAsia="細明體" w:hAnsi="Courier New"/>
      <w:sz w:val="20"/>
    </w:rPr>
  </w:style>
  <w:style w:type="character" w:customStyle="1" w:styleId="a5">
    <w:name w:val="純文字 字元"/>
    <w:basedOn w:val="a0"/>
    <w:link w:val="a4"/>
    <w:uiPriority w:val="99"/>
    <w:rsid w:val="001921CB"/>
    <w:rPr>
      <w:rFonts w:ascii="細明體" w:eastAsia="細明體" w:hAnsi="Courier New" w:cs="Times New Roman"/>
      <w:sz w:val="20"/>
      <w:szCs w:val="24"/>
    </w:rPr>
  </w:style>
  <w:style w:type="paragraph" w:customStyle="1" w:styleId="a6">
    <w:name w:val="一"/>
    <w:basedOn w:val="a4"/>
    <w:rsid w:val="001921CB"/>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7">
    <w:name w:val="(一)"/>
    <w:basedOn w:val="a4"/>
    <w:rsid w:val="001921CB"/>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1">
    <w:name w:val="樣式1"/>
    <w:basedOn w:val="a4"/>
    <w:autoRedefine/>
    <w:rsid w:val="003025B3"/>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paragraph" w:customStyle="1" w:styleId="a8">
    <w:name w:val="條平"/>
    <w:basedOn w:val="a4"/>
    <w:uiPriority w:val="99"/>
    <w:rsid w:val="001921CB"/>
    <w:pPr>
      <w:kinsoku w:val="0"/>
      <w:overflowPunct w:val="0"/>
      <w:autoSpaceDE w:val="0"/>
      <w:autoSpaceDN w:val="0"/>
      <w:spacing w:after="20"/>
      <w:ind w:leftChars="500" w:left="500"/>
    </w:pPr>
    <w:rPr>
      <w:rFonts w:ascii="新細明體" w:eastAsia="新細明體" w:hAnsi="新細明體"/>
      <w:color w:val="000000"/>
    </w:rPr>
  </w:style>
  <w:style w:type="paragraph" w:styleId="a9">
    <w:name w:val="footer"/>
    <w:basedOn w:val="a"/>
    <w:link w:val="aa"/>
    <w:rsid w:val="001921CB"/>
    <w:pPr>
      <w:tabs>
        <w:tab w:val="center" w:pos="4153"/>
        <w:tab w:val="right" w:pos="8306"/>
      </w:tabs>
      <w:snapToGrid w:val="0"/>
    </w:pPr>
    <w:rPr>
      <w:sz w:val="20"/>
      <w:szCs w:val="20"/>
    </w:rPr>
  </w:style>
  <w:style w:type="character" w:customStyle="1" w:styleId="aa">
    <w:name w:val="頁尾 字元"/>
    <w:basedOn w:val="a0"/>
    <w:link w:val="a9"/>
    <w:rsid w:val="001921CB"/>
    <w:rPr>
      <w:rFonts w:ascii="Times New Roman" w:eastAsia="新細明體" w:hAnsi="Times New Roman" w:cs="Times New Roman"/>
      <w:sz w:val="20"/>
      <w:szCs w:val="20"/>
    </w:rPr>
  </w:style>
  <w:style w:type="character" w:styleId="ab">
    <w:name w:val="page number"/>
    <w:basedOn w:val="a0"/>
    <w:rsid w:val="001921CB"/>
  </w:style>
  <w:style w:type="paragraph" w:styleId="ac">
    <w:name w:val="header"/>
    <w:basedOn w:val="a"/>
    <w:link w:val="ad"/>
    <w:rsid w:val="001921CB"/>
    <w:pPr>
      <w:tabs>
        <w:tab w:val="center" w:pos="4153"/>
        <w:tab w:val="right" w:pos="8306"/>
      </w:tabs>
      <w:snapToGrid w:val="0"/>
    </w:pPr>
    <w:rPr>
      <w:sz w:val="20"/>
      <w:szCs w:val="20"/>
    </w:rPr>
  </w:style>
  <w:style w:type="character" w:customStyle="1" w:styleId="ad">
    <w:name w:val="頁首 字元"/>
    <w:basedOn w:val="a0"/>
    <w:link w:val="ac"/>
    <w:rsid w:val="001921CB"/>
    <w:rPr>
      <w:rFonts w:ascii="Times New Roman" w:eastAsia="新細明體" w:hAnsi="Times New Roman" w:cs="Times New Roman"/>
      <w:sz w:val="20"/>
      <w:szCs w:val="20"/>
    </w:rPr>
  </w:style>
  <w:style w:type="paragraph" w:styleId="HTML">
    <w:name w:val="HTML Preformatted"/>
    <w:basedOn w:val="a"/>
    <w:link w:val="HTML0"/>
    <w:rsid w:val="001921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1921CB"/>
    <w:rPr>
      <w:rFonts w:ascii="細明體" w:eastAsia="細明體" w:hAnsi="細明體" w:cs="細明體"/>
      <w:color w:val="000000"/>
      <w:kern w:val="0"/>
      <w:szCs w:val="24"/>
    </w:rPr>
  </w:style>
  <w:style w:type="paragraph" w:customStyle="1" w:styleId="6">
    <w:name w:val="#6"/>
    <w:basedOn w:val="a"/>
    <w:rsid w:val="001921CB"/>
    <w:pPr>
      <w:autoSpaceDE w:val="0"/>
      <w:autoSpaceDN w:val="0"/>
      <w:snapToGrid w:val="0"/>
      <w:spacing w:line="240" w:lineRule="atLeast"/>
      <w:ind w:left="100" w:hangingChars="100" w:hanging="100"/>
      <w:jc w:val="both"/>
    </w:pPr>
    <w:rPr>
      <w:sz w:val="12"/>
      <w:szCs w:val="12"/>
    </w:rPr>
  </w:style>
  <w:style w:type="paragraph" w:customStyle="1" w:styleId="ae">
    <w:name w:val="大標"/>
    <w:basedOn w:val="a"/>
    <w:rsid w:val="001921CB"/>
    <w:pPr>
      <w:autoSpaceDE w:val="0"/>
      <w:autoSpaceDN w:val="0"/>
      <w:snapToGrid w:val="0"/>
      <w:spacing w:afterLines="50"/>
      <w:jc w:val="both"/>
    </w:pPr>
    <w:rPr>
      <w:rFonts w:eastAsia="標楷體"/>
      <w:sz w:val="36"/>
      <w:szCs w:val="36"/>
    </w:rPr>
  </w:style>
  <w:style w:type="paragraph" w:customStyle="1" w:styleId="af">
    <w:name w:val="一、"/>
    <w:basedOn w:val="a"/>
    <w:rsid w:val="001921CB"/>
    <w:pPr>
      <w:autoSpaceDE w:val="0"/>
      <w:autoSpaceDN w:val="0"/>
      <w:snapToGrid w:val="0"/>
      <w:ind w:left="200" w:hangingChars="200" w:hanging="200"/>
      <w:jc w:val="both"/>
    </w:pPr>
    <w:rPr>
      <w:sz w:val="16"/>
    </w:rPr>
  </w:style>
  <w:style w:type="paragraph" w:styleId="af0">
    <w:name w:val="Body Text"/>
    <w:basedOn w:val="a"/>
    <w:link w:val="af1"/>
    <w:rsid w:val="001921CB"/>
    <w:pPr>
      <w:spacing w:after="120"/>
    </w:pPr>
  </w:style>
  <w:style w:type="character" w:customStyle="1" w:styleId="af1">
    <w:name w:val="本文 字元"/>
    <w:basedOn w:val="a0"/>
    <w:link w:val="af0"/>
    <w:rsid w:val="001921CB"/>
    <w:rPr>
      <w:rFonts w:ascii="Times New Roman" w:eastAsia="新細明體" w:hAnsi="Times New Roman" w:cs="Times New Roman"/>
      <w:szCs w:val="24"/>
    </w:rPr>
  </w:style>
  <w:style w:type="paragraph" w:styleId="2">
    <w:name w:val="Body Text 2"/>
    <w:basedOn w:val="a"/>
    <w:link w:val="20"/>
    <w:rsid w:val="001921CB"/>
    <w:pPr>
      <w:spacing w:after="120" w:line="480" w:lineRule="auto"/>
    </w:pPr>
  </w:style>
  <w:style w:type="character" w:customStyle="1" w:styleId="20">
    <w:name w:val="本文 2 字元"/>
    <w:basedOn w:val="a0"/>
    <w:link w:val="2"/>
    <w:rsid w:val="001921CB"/>
    <w:rPr>
      <w:rFonts w:ascii="Times New Roman" w:eastAsia="新細明體" w:hAnsi="Times New Roman" w:cs="Times New Roman"/>
      <w:szCs w:val="24"/>
    </w:rPr>
  </w:style>
  <w:style w:type="paragraph" w:styleId="3">
    <w:name w:val="Body Text 3"/>
    <w:basedOn w:val="a"/>
    <w:link w:val="30"/>
    <w:rsid w:val="001921CB"/>
    <w:pPr>
      <w:spacing w:after="120"/>
    </w:pPr>
    <w:rPr>
      <w:sz w:val="16"/>
      <w:szCs w:val="16"/>
    </w:rPr>
  </w:style>
  <w:style w:type="character" w:customStyle="1" w:styleId="30">
    <w:name w:val="本文 3 字元"/>
    <w:basedOn w:val="a0"/>
    <w:link w:val="3"/>
    <w:rsid w:val="001921CB"/>
    <w:rPr>
      <w:rFonts w:ascii="Times New Roman" w:eastAsia="新細明體" w:hAnsi="Times New Roman" w:cs="Times New Roman"/>
      <w:sz w:val="16"/>
      <w:szCs w:val="16"/>
    </w:rPr>
  </w:style>
  <w:style w:type="paragraph" w:styleId="af2">
    <w:name w:val="Body Text Indent"/>
    <w:basedOn w:val="a"/>
    <w:link w:val="af3"/>
    <w:rsid w:val="001921CB"/>
    <w:pPr>
      <w:spacing w:after="120"/>
      <w:ind w:leftChars="200" w:left="480"/>
    </w:pPr>
  </w:style>
  <w:style w:type="character" w:customStyle="1" w:styleId="af3">
    <w:name w:val="本文縮排 字元"/>
    <w:basedOn w:val="a0"/>
    <w:link w:val="af2"/>
    <w:rsid w:val="001921CB"/>
    <w:rPr>
      <w:rFonts w:ascii="Times New Roman" w:eastAsia="新細明體" w:hAnsi="Times New Roman" w:cs="Times New Roman"/>
      <w:szCs w:val="24"/>
    </w:rPr>
  </w:style>
  <w:style w:type="paragraph" w:customStyle="1" w:styleId="12">
    <w:name w:val="1"/>
    <w:basedOn w:val="a"/>
    <w:rsid w:val="001921CB"/>
    <w:pPr>
      <w:spacing w:line="400" w:lineRule="exact"/>
      <w:ind w:left="11" w:hanging="11"/>
    </w:pPr>
    <w:rPr>
      <w:rFonts w:ascii="超研澤中明外字一" w:eastAsia="超研澤中明外字一"/>
      <w:szCs w:val="20"/>
    </w:rPr>
  </w:style>
  <w:style w:type="paragraph" w:customStyle="1" w:styleId="13">
    <w:name w:val="1."/>
    <w:basedOn w:val="a"/>
    <w:rsid w:val="001921CB"/>
    <w:pPr>
      <w:spacing w:line="300" w:lineRule="exact"/>
      <w:ind w:left="493" w:hanging="238"/>
    </w:pPr>
    <w:rPr>
      <w:rFonts w:ascii="全真楷書" w:eastAsia="全真楷書"/>
      <w:szCs w:val="20"/>
    </w:rPr>
  </w:style>
  <w:style w:type="paragraph" w:customStyle="1" w:styleId="14">
    <w:name w:val="(1)"/>
    <w:basedOn w:val="13"/>
    <w:rsid w:val="001921CB"/>
    <w:pPr>
      <w:ind w:left="731"/>
    </w:pPr>
  </w:style>
  <w:style w:type="table" w:styleId="af4">
    <w:name w:val="Table Grid"/>
    <w:basedOn w:val="a1"/>
    <w:rsid w:val="001921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rsid w:val="001921CB"/>
    <w:rPr>
      <w:rFonts w:ascii="Arial" w:hAnsi="Arial" w:cs="Arial" w:hint="default"/>
      <w:color w:val="FFFFFF"/>
      <w:sz w:val="20"/>
      <w:szCs w:val="20"/>
    </w:rPr>
  </w:style>
  <w:style w:type="character" w:customStyle="1" w:styleId="footerg1">
    <w:name w:val="footer_g1"/>
    <w:basedOn w:val="a0"/>
    <w:rsid w:val="001921CB"/>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921CB"/>
    <w:pPr>
      <w:widowControl/>
      <w:spacing w:after="160" w:line="240" w:lineRule="exact"/>
    </w:pPr>
    <w:rPr>
      <w:rFonts w:ascii="Verdana" w:hAnsi="Verdana"/>
      <w:kern w:val="0"/>
      <w:sz w:val="20"/>
      <w:szCs w:val="20"/>
      <w:lang w:eastAsia="en-US"/>
    </w:rPr>
  </w:style>
  <w:style w:type="paragraph" w:styleId="af5">
    <w:name w:val="Balloon Text"/>
    <w:basedOn w:val="a"/>
    <w:link w:val="af6"/>
    <w:uiPriority w:val="99"/>
    <w:semiHidden/>
    <w:unhideWhenUsed/>
    <w:rsid w:val="001921CB"/>
    <w:rPr>
      <w:rFonts w:ascii="Cambria" w:hAnsi="Cambria"/>
      <w:sz w:val="18"/>
      <w:szCs w:val="18"/>
    </w:rPr>
  </w:style>
  <w:style w:type="character" w:customStyle="1" w:styleId="af6">
    <w:name w:val="註解方塊文字 字元"/>
    <w:basedOn w:val="a0"/>
    <w:link w:val="af5"/>
    <w:uiPriority w:val="99"/>
    <w:semiHidden/>
    <w:rsid w:val="001921CB"/>
    <w:rPr>
      <w:rFonts w:ascii="Cambria" w:eastAsia="新細明體" w:hAnsi="Cambria" w:cs="Times New Roman"/>
      <w:sz w:val="18"/>
      <w:szCs w:val="18"/>
    </w:rPr>
  </w:style>
  <w:style w:type="paragraph" w:customStyle="1" w:styleId="Default">
    <w:name w:val="Default"/>
    <w:rsid w:val="00295E80"/>
    <w:pPr>
      <w:widowControl w:val="0"/>
      <w:autoSpaceDE w:val="0"/>
      <w:autoSpaceDN w:val="0"/>
      <w:adjustRightInd w:val="0"/>
    </w:pPr>
    <w:rPr>
      <w:rFonts w:ascii="標楷體" w:hAnsi="標楷體" w:cs="標楷體"/>
      <w:color w:val="000000"/>
      <w:kern w:val="0"/>
      <w:szCs w:val="24"/>
    </w:rPr>
  </w:style>
  <w:style w:type="paragraph" w:styleId="af7">
    <w:name w:val="List Paragraph"/>
    <w:basedOn w:val="a"/>
    <w:uiPriority w:val="34"/>
    <w:qFormat/>
    <w:rsid w:val="007D2FC2"/>
    <w:pPr>
      <w:ind w:leftChars="200" w:left="480"/>
    </w:pPr>
  </w:style>
  <w:style w:type="character" w:styleId="af8">
    <w:name w:val="Hyperlink"/>
    <w:basedOn w:val="a0"/>
    <w:uiPriority w:val="99"/>
    <w:unhideWhenUsed/>
    <w:rsid w:val="007A6FEA"/>
    <w:rPr>
      <w:color w:val="0000FF" w:themeColor="hyperlink"/>
      <w:u w:val="single"/>
    </w:rPr>
  </w:style>
  <w:style w:type="character" w:styleId="af9">
    <w:name w:val="FollowedHyperlink"/>
    <w:basedOn w:val="a0"/>
    <w:uiPriority w:val="99"/>
    <w:semiHidden/>
    <w:unhideWhenUsed/>
    <w:rsid w:val="00E45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84E4-B7B3-44C6-B116-B82D085F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1772</Words>
  <Characters>10104</Characters>
  <Application>Microsoft Office Word</Application>
  <DocSecurity>0</DocSecurity>
  <Lines>84</Lines>
  <Paragraphs>23</Paragraphs>
  <ScaleCrop>false</ScaleCrop>
  <Company>Your Company Name</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P5Q PRO</cp:lastModifiedBy>
  <cp:revision>4</cp:revision>
  <cp:lastPrinted>2015-05-28T11:59:00Z</cp:lastPrinted>
  <dcterms:created xsi:type="dcterms:W3CDTF">2015-07-18T13:35:00Z</dcterms:created>
  <dcterms:modified xsi:type="dcterms:W3CDTF">2015-07-18T13:42:00Z</dcterms:modified>
</cp:coreProperties>
</file>